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C5" w:rsidRPr="00377C33" w:rsidRDefault="008D5CC5" w:rsidP="00FB3DE2">
      <w:pPr>
        <w:spacing w:before="2" w:after="0" w:line="1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5CC5" w:rsidRPr="00D82062" w:rsidRDefault="007C02D9" w:rsidP="00377C33">
      <w:pPr>
        <w:spacing w:after="0" w:line="300" w:lineRule="exact"/>
        <w:ind w:right="-20"/>
        <w:jc w:val="center"/>
        <w:rPr>
          <w:rFonts w:ascii="Times New Roman" w:eastAsia="Austin Cyr Bold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>П</w:t>
      </w:r>
      <w:r w:rsidRPr="00D82062">
        <w:rPr>
          <w:rFonts w:ascii="Times New Roman" w:eastAsia="Austin Cyr Bold" w:hAnsi="Times New Roman" w:cs="Times New Roman"/>
          <w:b/>
          <w:bCs/>
          <w:spacing w:val="-11"/>
          <w:sz w:val="24"/>
          <w:szCs w:val="24"/>
          <w:lang w:val="ru-RU"/>
        </w:rPr>
        <w:t>Р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>АВИЛ</w:t>
      </w:r>
      <w:r w:rsidRPr="00D82062">
        <w:rPr>
          <w:rFonts w:ascii="Times New Roman" w:eastAsia="Austin Cyr Bold" w:hAnsi="Times New Roman" w:cs="Times New Roman"/>
          <w:b/>
          <w:bCs/>
          <w:sz w:val="24"/>
          <w:szCs w:val="24"/>
          <w:lang w:val="ru-RU"/>
        </w:rPr>
        <w:t>А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 xml:space="preserve"> ПУБЛИ</w:t>
      </w:r>
      <w:r w:rsidRPr="00D82062">
        <w:rPr>
          <w:rFonts w:ascii="Times New Roman" w:eastAsia="Austin Cyr Bold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>АЦИ</w:t>
      </w:r>
      <w:r w:rsidRPr="00D82062">
        <w:rPr>
          <w:rFonts w:ascii="Times New Roman" w:eastAsia="Austin Cyr Bold" w:hAnsi="Times New Roman" w:cs="Times New Roman"/>
          <w:b/>
          <w:bCs/>
          <w:sz w:val="24"/>
          <w:szCs w:val="24"/>
          <w:lang w:val="ru-RU"/>
        </w:rPr>
        <w:t>И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82062">
        <w:rPr>
          <w:rFonts w:ascii="Times New Roman" w:eastAsia="Austin Cyr Bold" w:hAnsi="Times New Roman" w:cs="Times New Roman"/>
          <w:b/>
          <w:bCs/>
          <w:spacing w:val="-11"/>
          <w:sz w:val="24"/>
          <w:szCs w:val="24"/>
          <w:lang w:val="ru-RU"/>
        </w:rPr>
        <w:t>Р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>АБО</w:t>
      </w:r>
      <w:r w:rsidRPr="00D82062">
        <w:rPr>
          <w:rFonts w:ascii="Times New Roman" w:eastAsia="Austin Cyr Bold" w:hAnsi="Times New Roman" w:cs="Times New Roman"/>
          <w:b/>
          <w:bCs/>
          <w:sz w:val="24"/>
          <w:szCs w:val="24"/>
          <w:lang w:val="ru-RU"/>
        </w:rPr>
        <w:t>Т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82062">
        <w:rPr>
          <w:rFonts w:ascii="Times New Roman" w:eastAsia="Austin Cyr Bold" w:hAnsi="Times New Roman" w:cs="Times New Roman"/>
          <w:b/>
          <w:bCs/>
          <w:sz w:val="24"/>
          <w:szCs w:val="24"/>
          <w:lang w:val="ru-RU"/>
        </w:rPr>
        <w:t>В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82062">
        <w:rPr>
          <w:rFonts w:ascii="Times New Roman" w:eastAsia="Austin Cyr Bold" w:hAnsi="Times New Roman" w:cs="Times New Roman"/>
          <w:b/>
          <w:bCs/>
          <w:spacing w:val="-1"/>
          <w:sz w:val="24"/>
          <w:szCs w:val="24"/>
          <w:lang w:val="ru-RU"/>
        </w:rPr>
        <w:t>Ж</w:t>
      </w:r>
      <w:r w:rsidRPr="00D82062">
        <w:rPr>
          <w:rFonts w:ascii="Times New Roman" w:eastAsia="Austin Cyr Bold" w:hAnsi="Times New Roman" w:cs="Times New Roman"/>
          <w:b/>
          <w:bCs/>
          <w:spacing w:val="3"/>
          <w:sz w:val="24"/>
          <w:szCs w:val="24"/>
          <w:lang w:val="ru-RU"/>
        </w:rPr>
        <w:t>УРНАЛЕ</w:t>
      </w:r>
    </w:p>
    <w:p w:rsidR="007C02D9" w:rsidRPr="00D82062" w:rsidRDefault="007C02D9" w:rsidP="00FB3DE2">
      <w:pPr>
        <w:spacing w:before="92" w:after="0" w:line="240" w:lineRule="auto"/>
        <w:ind w:right="-38" w:firstLine="283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752492" w:rsidRPr="00D82062" w:rsidRDefault="007C02D9" w:rsidP="00966DC9">
      <w:pPr>
        <w:spacing w:before="92" w:after="0"/>
        <w:ind w:firstLine="283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 xml:space="preserve">В </w:t>
      </w:r>
      <w:r w:rsidR="00377C33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>ежеквартальный научно</w:t>
      </w:r>
      <w:r w:rsidR="00945149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>-</w:t>
      </w:r>
      <w:r w:rsidR="00377C33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>практический журнал</w:t>
      </w:r>
      <w:r w:rsidR="00945149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 xml:space="preserve"> </w:t>
      </w:r>
      <w:r w:rsidR="00752492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>«</w:t>
      </w:r>
      <w:r w:rsidR="00945149" w:rsidRPr="00D8206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Вестник Волгоградского государственного медицинского университета</w:t>
      </w:r>
      <w:r w:rsidR="00752492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 xml:space="preserve"> (</w:t>
      </w:r>
      <w:r w:rsidR="00945149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>https://journals.eco-vector.com/1994-9480/index</w:t>
      </w:r>
      <w:r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 xml:space="preserve">) принимаются оригинальные научно-исследовательские статьи, </w:t>
      </w:r>
      <w:r w:rsidR="00966DC9" w:rsidRPr="00D82062">
        <w:rPr>
          <w:rFonts w:ascii="Times New Roman" w:hAnsi="Times New Roman" w:cs="Times New Roman"/>
          <w:spacing w:val="-4"/>
          <w:sz w:val="24"/>
          <w:szCs w:val="24"/>
          <w:lang w:val="ru-RU"/>
        </w:rPr>
        <w:t>соответствующие следующим отраслям науки и груп</w:t>
      </w:r>
      <w:r w:rsidR="00966DC9" w:rsidRPr="00D82062">
        <w:rPr>
          <w:rFonts w:ascii="Times New Roman" w:hAnsi="Times New Roman" w:cs="Times New Roman"/>
          <w:spacing w:val="-4"/>
          <w:sz w:val="24"/>
          <w:szCs w:val="24"/>
          <w:lang w:val="ru-RU"/>
        </w:rPr>
        <w:softHyphen/>
        <w:t>пам специальностей научных работников в соответствии с Номенклатурой научных специальностей, по которым присуждаются ученые степени</w:t>
      </w:r>
      <w:r w:rsidR="00752492" w:rsidRPr="00D82062">
        <w:rPr>
          <w:rFonts w:ascii="Times New Roman" w:eastAsia="PT Sans" w:hAnsi="Times New Roman" w:cs="Times New Roman"/>
          <w:spacing w:val="-4"/>
          <w:sz w:val="24"/>
          <w:szCs w:val="24"/>
          <w:lang w:val="ru-RU"/>
        </w:rPr>
        <w:t xml:space="preserve">: 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3.1.4. Акушерство и гинекология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3.1.5. Офтальмология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3.1.7. Стоматология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3.1.8. Травматология и ортопедия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1.5.5. Физиология человека и животных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1.5.22. Клеточная биология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3.1.18. Внутренние болезни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3.1.20. Кардиология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3.1.9. Хирургия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3.1.13. Урология и андрология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3.3.1. Анатомия человека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3.3.2. Патологическая анатомия (медицинские науки)</w:t>
      </w:r>
    </w:p>
    <w:p w:rsidR="00945149" w:rsidRPr="00D82062" w:rsidRDefault="00945149" w:rsidP="00FB3DE2">
      <w:pPr>
        <w:widowControl/>
        <w:shd w:val="clear" w:color="auto" w:fill="FFFFFF"/>
        <w:spacing w:after="0" w:line="240" w:lineRule="auto"/>
        <w:ind w:left="284"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3.3.6. Фармакология, клиническая</w:t>
      </w:r>
      <w:r w:rsidR="007E2038"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820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фармакология (медицинские науки)</w:t>
      </w:r>
    </w:p>
    <w:p w:rsidR="0076209A" w:rsidRPr="0058011B" w:rsidRDefault="007C02D9" w:rsidP="0058011B">
      <w:pPr>
        <w:spacing w:before="97" w:after="0"/>
        <w:ind w:firstLine="283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Работы должны являться оригинальными исследованиями авторов, имеющими существенное значение для соответствующей области научных знаний. Работа должна сопровождаться направительным письмом организации и содержать собственноручные подписи 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всех авторов и направление в</w:t>
      </w:r>
      <w:r w:rsidR="003C3959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 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печать руководителя подразделения. Размер </w:t>
      </w:r>
      <w:r w:rsidR="00D8696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научной 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статьи – до </w:t>
      </w:r>
      <w:r w:rsidR="00D8696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15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страниц, </w:t>
      </w:r>
      <w:r w:rsidR="00D8696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обзорной статьи – до 30 страниц, 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включая таблицы</w:t>
      </w:r>
      <w:r w:rsidR="00D8696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 все иллюстративные материалы. </w:t>
      </w:r>
      <w:r w:rsidR="00966DC9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Стоимость публикации в журнале </w:t>
      </w:r>
      <w:r w:rsidR="0058011B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платная</w:t>
      </w:r>
      <w:r w:rsidR="00966DC9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Оплата не взимается в случае, если среди авторов статьи имеются аспиранты и члены редколлегии журнала «Вестник </w:t>
      </w:r>
      <w:proofErr w:type="spellStart"/>
      <w:r w:rsidR="00966DC9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="00966DC9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».</w:t>
      </w:r>
    </w:p>
    <w:p w:rsidR="008D5CC5" w:rsidRPr="00D82062" w:rsidRDefault="008D5CC5" w:rsidP="00FB3DE2">
      <w:pPr>
        <w:spacing w:before="1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5CC5" w:rsidRPr="00D82062" w:rsidRDefault="007C02D9" w:rsidP="00377C33">
      <w:pPr>
        <w:spacing w:after="0"/>
        <w:jc w:val="center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ТРЕБОВАНИЯ К ОФОРМЛЕНИЮ</w:t>
      </w:r>
    </w:p>
    <w:p w:rsidR="008D5CC5" w:rsidRPr="00D82062" w:rsidRDefault="007C02D9" w:rsidP="00A2021F">
      <w:pPr>
        <w:spacing w:after="0"/>
        <w:ind w:firstLine="284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Статья 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предоставляется в </w:t>
      </w:r>
      <w:r w:rsidR="00966DC9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электронном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варианте по электронной почте на адрес </w:t>
      </w:r>
      <w:r w:rsidR="00A94383" w:rsidRPr="00A94383">
        <w:t>vika@as.ru</w:t>
      </w:r>
      <w:bookmarkStart w:id="0" w:name="_GoBack"/>
      <w:bookmarkEnd w:id="0"/>
      <w:r w:rsidR="007E2038" w:rsidRPr="005801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в текстово</w:t>
      </w:r>
      <w:r w:rsidR="00F0742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м формате «.</w:t>
      </w:r>
      <w:proofErr w:type="spellStart"/>
      <w:r w:rsidR="00F0742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doc</w:t>
      </w:r>
      <w:proofErr w:type="spellEnd"/>
      <w:r w:rsidR="00F0742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="003C79DB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F0742C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3C79DB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Режим рецензирования должен быть отключен.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Статья оформляется с полями по 2,5 см со всех сторон, набор через 1,5 интервала, абзацный отступ 1,25 см. Основной шрифт </w:t>
      </w:r>
      <w:r w:rsidR="00A2021F"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–</w:t>
      </w:r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Times</w:t>
      </w:r>
      <w:proofErr w:type="spellEnd"/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New</w:t>
      </w:r>
      <w:proofErr w:type="spellEnd"/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Roman</w:t>
      </w:r>
      <w:proofErr w:type="spellEnd"/>
      <w:r w:rsidRPr="0058011B">
        <w:rPr>
          <w:rFonts w:ascii="Times New Roman" w:eastAsia="PT Sans" w:hAnsi="Times New Roman" w:cs="Times New Roman"/>
          <w:sz w:val="24"/>
          <w:szCs w:val="24"/>
          <w:lang w:val="ru-RU"/>
        </w:rPr>
        <w:t>, 14. Таблицы, схемы и рисунки помещаются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в тексте по ходу изложения.</w:t>
      </w:r>
      <w:r w:rsidR="00966DC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 ВСЕ таблицы и рисунки должны быть ссылки в тексте в формате: рис. 1, рис. 2 и т.п., табл. 1, табл. 2 и т.п. Если в тексте одна таблица или рисунок, они не нумеруются. </w:t>
      </w:r>
    </w:p>
    <w:p w:rsidR="00992CE6" w:rsidRPr="00D82062" w:rsidRDefault="00992CE6" w:rsidP="00992CE6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Иллюстративный материал должен быть подготовлен для черно-бе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>лой печати, цветная печать оговаривается с редакцией дополнительно. Подписи под рисунками печатаются непосредственно после рисунка. В подписях к микрофотографиям необходимо указывать методы окраски и увеличение.</w:t>
      </w:r>
    </w:p>
    <w:p w:rsidR="00F0742C" w:rsidRPr="00D82062" w:rsidRDefault="00F0742C" w:rsidP="003C79DB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Все рисунки должны быть высокого качества (разрешение 300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dpi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), предоставлены с ра</w:t>
      </w:r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ш</w:t>
      </w:r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ир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ением .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tiff</w:t>
      </w:r>
      <w:proofErr w:type="spellEnd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.</w:t>
      </w:r>
      <w:r w:rsidR="003C79DB" w:rsidRPr="00D82062">
        <w:rPr>
          <w:rFonts w:ascii="Times New Roman" w:eastAsia="PT Sans" w:hAnsi="Times New Roman" w:cs="Times New Roman"/>
          <w:sz w:val="24"/>
          <w:szCs w:val="24"/>
        </w:rPr>
        <w:t>jpg</w:t>
      </w:r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текст должен быть читаемым или с возможностью его изменения, если графическое изображение (график, диаграмма) создано в приложении </w:t>
      </w:r>
      <w:proofErr w:type="spellStart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Microsoft</w:t>
      </w:r>
      <w:proofErr w:type="spellEnd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Office</w:t>
      </w:r>
      <w:proofErr w:type="spellEnd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Word</w:t>
      </w:r>
      <w:proofErr w:type="spellEnd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PowerPoint</w:t>
      </w:r>
      <w:proofErr w:type="spellEnd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Excel</w:t>
      </w:r>
      <w:proofErr w:type="spellEnd"/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), то его следует представлять по принципу «как есть» в том же формате. </w:t>
      </w:r>
    </w:p>
    <w:p w:rsidR="0076209A" w:rsidRPr="00D82062" w:rsidRDefault="0076209A" w:rsidP="00FB3DE2">
      <w:pPr>
        <w:spacing w:after="0"/>
        <w:ind w:right="-20"/>
        <w:jc w:val="both"/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</w:pPr>
    </w:p>
    <w:p w:rsidR="008D5CC5" w:rsidRPr="00D82062" w:rsidRDefault="00B772E0" w:rsidP="00FB3DE2">
      <w:pPr>
        <w:spacing w:after="0"/>
        <w:ind w:right="-20"/>
        <w:jc w:val="both"/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  <w:lastRenderedPageBreak/>
        <w:t xml:space="preserve">ТИТУЛЬНАЯ ЧАСТЬ </w:t>
      </w:r>
      <w:r w:rsidR="007C02D9" w:rsidRPr="00D82062"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  <w:t>должна содержать:</w:t>
      </w:r>
    </w:p>
    <w:p w:rsidR="008D5CC5" w:rsidRPr="00D82062" w:rsidRDefault="0076209A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1) 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индекс УДК;</w:t>
      </w:r>
    </w:p>
    <w:p w:rsidR="003C79DB" w:rsidRPr="00D82062" w:rsidRDefault="003C79DB" w:rsidP="003C79DB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2) тип статьи: научная статья, обзорная статья, рецензия, краткое сообщение.</w:t>
      </w:r>
    </w:p>
    <w:p w:rsidR="0076209A" w:rsidRPr="00D82062" w:rsidRDefault="003C79DB" w:rsidP="003A389F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3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 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инициалы и фамилии</w:t>
      </w:r>
      <w:r w:rsidR="00992C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966DC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всех авторов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;</w:t>
      </w:r>
    </w:p>
    <w:p w:rsidR="0076209A" w:rsidRPr="00D82062" w:rsidRDefault="003C79DB" w:rsidP="003C79DB">
      <w:pPr>
        <w:spacing w:after="0"/>
        <w:ind w:right="-5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4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) наименование организации, подразделени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я, где работают/учатся авторы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992C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(без обозначения организационно-правовой фор</w:t>
      </w:r>
      <w:r w:rsidR="00992C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мы юридического лица: ФГБУН, ФГБОУ ВО, ПАО, АО и т. п.); 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обязательны цифровые сноски от фамилий авторов при</w:t>
      </w:r>
      <w:r w:rsidR="00992C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наличии нескольких организаций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;</w:t>
      </w:r>
    </w:p>
    <w:p w:rsidR="008D5CC5" w:rsidRPr="00D82062" w:rsidRDefault="0076209A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4)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название статьи;</w:t>
      </w:r>
    </w:p>
    <w:p w:rsidR="008D5CC5" w:rsidRPr="00D82062" w:rsidRDefault="0076209A" w:rsidP="00FB3DE2">
      <w:pPr>
        <w:spacing w:after="0"/>
        <w:ind w:right="-61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5)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развернутую аннотацию (до 250 слов) или резюме (250–300 слов), которое содержит введение, материалы и методы, результаты, выводы;</w:t>
      </w:r>
    </w:p>
    <w:p w:rsidR="008D5CC5" w:rsidRPr="00D82062" w:rsidRDefault="0076209A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6)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ключевые слова (3–15);</w:t>
      </w:r>
    </w:p>
    <w:p w:rsidR="008D5CC5" w:rsidRPr="00D82062" w:rsidRDefault="0076209A" w:rsidP="003C79DB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7) 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сведения о финансирован</w:t>
      </w:r>
      <w:r w:rsidR="00966DC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ии, благодарности (при наличии)</w:t>
      </w:r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992CE6" w:rsidRPr="00D82062" w:rsidRDefault="00992CE6" w:rsidP="003C79DB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Далее информация, описанная в</w:t>
      </w:r>
      <w:r w:rsidRPr="00D82062">
        <w:rPr>
          <w:rFonts w:ascii="Times New Roman" w:eastAsia="PT Sans" w:hAnsi="Times New Roman" w:cs="Times New Roman"/>
          <w:sz w:val="24"/>
          <w:szCs w:val="24"/>
        </w:rPr>
        <w:t> 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п. 1–</w:t>
      </w:r>
      <w:r w:rsidR="003C79DB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7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дублируется на</w:t>
      </w:r>
      <w:r w:rsidRPr="00D82062">
        <w:rPr>
          <w:rFonts w:ascii="Times New Roman" w:eastAsia="PT Sans" w:hAnsi="Times New Roman" w:cs="Times New Roman"/>
          <w:sz w:val="24"/>
          <w:szCs w:val="24"/>
        </w:rPr>
        <w:t> 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английском языке. В</w:t>
      </w:r>
      <w:r w:rsidRPr="00D82062">
        <w:rPr>
          <w:rFonts w:ascii="Times New Roman" w:eastAsia="PT Sans" w:hAnsi="Times New Roman" w:cs="Times New Roman"/>
          <w:sz w:val="24"/>
          <w:szCs w:val="24"/>
        </w:rPr>
        <w:t> 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английских названиях учреждений не</w:t>
      </w:r>
      <w:r w:rsidRPr="00D82062">
        <w:rPr>
          <w:rFonts w:ascii="Times New Roman" w:eastAsia="PT Sans" w:hAnsi="Times New Roman" w:cs="Times New Roman"/>
          <w:sz w:val="24"/>
          <w:szCs w:val="24"/>
        </w:rPr>
        <w:t> 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следует указывать их</w:t>
      </w:r>
      <w:r w:rsidRPr="00D82062">
        <w:rPr>
          <w:rFonts w:ascii="Times New Roman" w:eastAsia="PT Sans" w:hAnsi="Times New Roman" w:cs="Times New Roman"/>
          <w:sz w:val="24"/>
          <w:szCs w:val="24"/>
        </w:rPr>
        <w:t> 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полный государственный статус, опустив термины типа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федеральное учреждение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государственное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бюджетное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образовательное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лечебное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профилактическое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«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коммерческое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</w:t>
      </w:r>
      <w:r w:rsidRPr="00D82062">
        <w:rPr>
          <w:rFonts w:ascii="Times New Roman" w:eastAsia="PT Sans" w:hAnsi="Times New Roman" w:cs="Times New Roman"/>
          <w:sz w:val="24"/>
          <w:szCs w:val="24"/>
        </w:rPr>
        <w:t> 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пр.</w:t>
      </w:r>
    </w:p>
    <w:p w:rsidR="00992CE6" w:rsidRPr="00D82062" w:rsidRDefault="00992CE6" w:rsidP="00992CE6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8D5CC5" w:rsidRPr="00D82062" w:rsidRDefault="007C02D9" w:rsidP="00FB3DE2">
      <w:pPr>
        <w:keepNext/>
        <w:spacing w:after="0"/>
        <w:ind w:right="-23"/>
        <w:jc w:val="both"/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  <w:t>Текст статьи излагается в соответствии с пунктами:</w:t>
      </w:r>
    </w:p>
    <w:p w:rsidR="008D5CC5" w:rsidRPr="00D82062" w:rsidRDefault="007C02D9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• цель работы;</w:t>
      </w:r>
    </w:p>
    <w:p w:rsidR="008D5CC5" w:rsidRPr="00D82062" w:rsidRDefault="007C02D9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• методика исследования;</w:t>
      </w:r>
    </w:p>
    <w:p w:rsidR="008D5CC5" w:rsidRPr="00D82062" w:rsidRDefault="007C02D9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• результаты исследования и </w:t>
      </w:r>
      <w:r w:rsidR="0076209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их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обсуждение;</w:t>
      </w:r>
    </w:p>
    <w:p w:rsidR="008D5CC5" w:rsidRPr="00D82062" w:rsidRDefault="007C02D9" w:rsidP="00FB3DE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• заключение.</w:t>
      </w:r>
    </w:p>
    <w:p w:rsidR="007C02D9" w:rsidRPr="00D82062" w:rsidRDefault="007C02D9" w:rsidP="00FB3DE2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7E2038" w:rsidRPr="00D82062" w:rsidRDefault="007E2038" w:rsidP="00B772E0">
      <w:pPr>
        <w:spacing w:after="0"/>
        <w:ind w:right="-20"/>
        <w:jc w:val="both"/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Требования к разделу «</w:t>
      </w:r>
      <w:r w:rsidR="00B772E0"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Методика исследования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»</w:t>
      </w:r>
    </w:p>
    <w:p w:rsidR="007E2038" w:rsidRPr="00D82062" w:rsidRDefault="007E2038" w:rsidP="00FB3DE2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Описывайте методы и процедуры достаточно детально для того, чтобы другие исследователи могли воспроизвести ваши результаты.</w:t>
      </w:r>
    </w:p>
    <w:p w:rsidR="007E2038" w:rsidRPr="00D82062" w:rsidRDefault="007E2038" w:rsidP="00FB3DE2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При описании использованных приборов и реактивов указывайте производителя.</w:t>
      </w:r>
    </w:p>
    <w:p w:rsidR="007E2038" w:rsidRPr="00D82062" w:rsidRDefault="007E2038" w:rsidP="00FB3DE2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Статистические методы описывайте с достаточным ко</w:t>
      </w:r>
      <w:r w:rsidR="00FB3DE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личеством деталей, чтобы грамот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ный читатель, имеющий доступ к исходным данным, смог бы воспро</w:t>
      </w:r>
      <w:r w:rsidR="00FB3DE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извести публикуемые результаты.</w:t>
      </w:r>
    </w:p>
    <w:p w:rsidR="00992CE6" w:rsidRPr="00D82062" w:rsidRDefault="007E2038" w:rsidP="00992CE6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Количественную оценку результатов наблюдений всегда сопровождайте показателями точности оценки (стандартной ошибкой, доверительным интервалом,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межквартильным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размахом).</w:t>
      </w:r>
    </w:p>
    <w:p w:rsidR="007E2038" w:rsidRPr="00D82062" w:rsidRDefault="00992CE6" w:rsidP="00992CE6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Необходимо в</w:t>
      </w:r>
      <w:r w:rsidR="007E2038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ключить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 раздел </w:t>
      </w:r>
      <w:r w:rsidR="007E2038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информацию о соблюдении этических норм и/или </w:t>
      </w:r>
      <w:r w:rsidR="00377C33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проверке методов локальным этическим коми</w:t>
      </w:r>
      <w:r w:rsidR="007E2038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тетом с указанием номера протокола и </w:t>
      </w:r>
      <w:r w:rsidR="00377C33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даты.</w:t>
      </w:r>
    </w:p>
    <w:p w:rsidR="003A389F" w:rsidRPr="00D82062" w:rsidRDefault="003A389F" w:rsidP="00FB3DE2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8D5CC5" w:rsidRPr="00D82062" w:rsidRDefault="00B772E0" w:rsidP="00FB3DE2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bCs/>
          <w:i/>
          <w:iCs/>
          <w:sz w:val="24"/>
          <w:szCs w:val="24"/>
          <w:lang w:val="ru-RU"/>
        </w:rPr>
        <w:t xml:space="preserve">ПОСЛЕ </w:t>
      </w:r>
      <w:r w:rsidR="007C02D9" w:rsidRPr="00D82062">
        <w:rPr>
          <w:rFonts w:ascii="Times New Roman" w:eastAsia="PT Sans" w:hAnsi="Times New Roman" w:cs="Times New Roman"/>
          <w:b/>
          <w:bCs/>
          <w:i/>
          <w:iCs/>
          <w:sz w:val="24"/>
          <w:szCs w:val="24"/>
          <w:lang w:val="ru-RU"/>
        </w:rPr>
        <w:t>текста статьи должны быть размещены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:</w:t>
      </w:r>
    </w:p>
    <w:p w:rsidR="007C02D9" w:rsidRPr="00D82062" w:rsidRDefault="0076209A" w:rsidP="00B772E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СПИСОК ИСТОЧНИКОВ – перечень </w:t>
      </w:r>
      <w:proofErr w:type="spellStart"/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затекстовых</w:t>
      </w:r>
      <w:proofErr w:type="spellEnd"/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библиографических ссылок, включающий записи только на ресурсы, которые упомянуты или цитируются в основном тексте статьи. Библиографические записи в СПИСКЕ ИСТОЧНИКОВ нумеруют и располагают в порядке цитирования источников в тексте статьи: 1, 2, 3 и т. д. В тексте ссылки ставятся в квадратных скобках. Дополнительно приводят перечень </w:t>
      </w:r>
      <w:proofErr w:type="spellStart"/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затекстовых</w:t>
      </w:r>
      <w:proofErr w:type="spellEnd"/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библиографических ссылок на латинице (REFERENCES).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Оба списка должны быть оформлены стилем </w:t>
      </w:r>
      <w:proofErr w:type="spellStart"/>
      <w:r w:rsidR="007C02D9" w:rsidRPr="00D82062">
        <w:rPr>
          <w:rFonts w:ascii="Times New Roman" w:eastAsia="PT Sans" w:hAnsi="Times New Roman" w:cs="Times New Roman"/>
          <w:b/>
          <w:sz w:val="24"/>
          <w:szCs w:val="24"/>
          <w:lang w:val="ru-RU"/>
        </w:rPr>
        <w:t>Vancouver</w:t>
      </w:r>
      <w:proofErr w:type="spellEnd"/>
      <w:r w:rsidR="007C02D9" w:rsidRPr="00D82062">
        <w:rPr>
          <w:rFonts w:ascii="Times New Roman" w:eastAsia="PT Sans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C02D9" w:rsidRPr="00D82062">
        <w:rPr>
          <w:rFonts w:ascii="Times New Roman" w:eastAsia="PT Sans" w:hAnsi="Times New Roman" w:cs="Times New Roman"/>
          <w:b/>
          <w:sz w:val="24"/>
          <w:szCs w:val="24"/>
          <w:lang w:val="ru-RU"/>
        </w:rPr>
        <w:t>Style</w:t>
      </w:r>
      <w:proofErr w:type="spellEnd"/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3A389F" w:rsidRPr="00D82062" w:rsidRDefault="0076209A" w:rsidP="00B772E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ведения об авторах: Ф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полностью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всех авторов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их ученая степень, звание и 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lastRenderedPageBreak/>
        <w:t>должность, место работы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/учебы</w:t>
      </w:r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e-</w:t>
      </w:r>
      <w:proofErr w:type="spellStart"/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mail</w:t>
      </w:r>
      <w:proofErr w:type="spellEnd"/>
      <w:r w:rsidR="003A389F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ORCID (при наличии).</w:t>
      </w:r>
    </w:p>
    <w:p w:rsidR="008D5CC5" w:rsidRPr="00D82062" w:rsidRDefault="003A389F" w:rsidP="00B772E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Обязательно нужно обозначать автора, ответственного за переписку, с указанием его электронной почты и номера мобильного телефона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7C02D9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Также необходимо указать почтовый адрес одного из авторов для пересылки журналов при оформлении подписки.</w:t>
      </w:r>
    </w:p>
    <w:p w:rsidR="003A389F" w:rsidRPr="00D82062" w:rsidRDefault="003A389F" w:rsidP="00B772E0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Электронны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е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адрес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автор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приводят без слова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e-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mail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после элек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тронного адреса точку не ставят. </w:t>
      </w:r>
    </w:p>
    <w:p w:rsidR="003A389F" w:rsidRPr="00D82062" w:rsidRDefault="003A389F" w:rsidP="003A389F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ORCID приводят в форме электронного адреса в сети Интернет (начало: https://orcid.org/...). В конце ORCID точку не ставят. </w:t>
      </w:r>
    </w:p>
    <w:p w:rsidR="003A389F" w:rsidRPr="00D82062" w:rsidRDefault="003A389F" w:rsidP="00B772E0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Наименование организации (учреждения), электронный адрес и ORCID автора отделяют друг от друга запятыми. </w:t>
      </w:r>
    </w:p>
    <w:p w:rsidR="003A389F" w:rsidRPr="00D82062" w:rsidRDefault="003A389F" w:rsidP="003A389F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Вся информация об авторах переводится на английский язык.</w:t>
      </w:r>
    </w:p>
    <w:p w:rsidR="003A389F" w:rsidRPr="00D82062" w:rsidRDefault="003A389F" w:rsidP="00D82062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Сведени</w:t>
      </w:r>
      <w:r w:rsidR="00D82062">
        <w:rPr>
          <w:rFonts w:ascii="Times New Roman" w:eastAsia="PT Sans" w:hAnsi="Times New Roman" w:cs="Times New Roman"/>
          <w:sz w:val="24"/>
          <w:szCs w:val="24"/>
          <w:lang w:val="ru-RU"/>
        </w:rPr>
        <w:t>я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об отсутствии конфликта интересов (с переводом на английский язык).</w:t>
      </w:r>
    </w:p>
    <w:p w:rsidR="003A389F" w:rsidRPr="00D82062" w:rsidRDefault="003A389F" w:rsidP="00D82062">
      <w:pPr>
        <w:spacing w:after="0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Сведения о соблюдении этических требований и отсутствии использования ИИ при написании статьи: «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t xml:space="preserve">Этические требования соблюдены. Текст не сгенерирован </w:t>
      </w:r>
      <w:proofErr w:type="spellStart"/>
      <w:r w:rsidRPr="00D82062">
        <w:rPr>
          <w:rFonts w:ascii="Times New Roman" w:hAnsi="Times New Roman" w:cs="Times New Roman"/>
          <w:sz w:val="24"/>
          <w:szCs w:val="24"/>
          <w:lang w:val="ru-RU"/>
        </w:rPr>
        <w:t>нейросетью</w:t>
      </w:r>
      <w:proofErr w:type="spellEnd"/>
      <w:r w:rsidRPr="00D8206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D82062">
        <w:rPr>
          <w:rFonts w:ascii="Times New Roman" w:hAnsi="Times New Roman" w:cs="Times New Roman"/>
          <w:sz w:val="24"/>
          <w:szCs w:val="24"/>
        </w:rPr>
        <w:t>(</w:t>
      </w:r>
      <w:r w:rsidR="00D82062" w:rsidRPr="003B0670">
        <w:rPr>
          <w:rFonts w:ascii="Times New Roman" w:eastAsia="PT Sans" w:hAnsi="Times New Roman" w:cs="Times New Roman"/>
          <w:sz w:val="24"/>
          <w:szCs w:val="24"/>
        </w:rPr>
        <w:t>Ethical requirements are met. The text is no</w:t>
      </w:r>
      <w:r w:rsidR="00D82062">
        <w:rPr>
          <w:rFonts w:ascii="Times New Roman" w:eastAsia="PT Sans" w:hAnsi="Times New Roman" w:cs="Times New Roman"/>
          <w:sz w:val="24"/>
          <w:szCs w:val="24"/>
        </w:rPr>
        <w:t>t generated by a neural network</w:t>
      </w:r>
      <w:r w:rsidRPr="00D82062">
        <w:rPr>
          <w:rFonts w:ascii="Times New Roman" w:eastAsia="PT Sans" w:hAnsi="Times New Roman" w:cs="Times New Roman"/>
          <w:sz w:val="24"/>
          <w:szCs w:val="24"/>
        </w:rPr>
        <w:t>)</w:t>
      </w:r>
      <w:r w:rsidRPr="00D82062">
        <w:rPr>
          <w:rFonts w:ascii="Times New Roman" w:hAnsi="Times New Roman" w:cs="Times New Roman"/>
          <w:sz w:val="24"/>
          <w:szCs w:val="24"/>
        </w:rPr>
        <w:t>.</w:t>
      </w:r>
    </w:p>
    <w:p w:rsidR="008D5CC5" w:rsidRPr="00D82062" w:rsidRDefault="008D5CC5" w:rsidP="003A389F">
      <w:pPr>
        <w:spacing w:after="0"/>
        <w:ind w:right="13"/>
        <w:jc w:val="both"/>
        <w:rPr>
          <w:rFonts w:ascii="Times New Roman" w:eastAsia="PT Sans" w:hAnsi="Times New Roman" w:cs="Times New Roman"/>
          <w:sz w:val="24"/>
          <w:szCs w:val="24"/>
        </w:rPr>
      </w:pPr>
    </w:p>
    <w:p w:rsidR="008D5CC5" w:rsidRPr="00D82062" w:rsidRDefault="007C02D9" w:rsidP="00FB3DE2">
      <w:pPr>
        <w:spacing w:after="0"/>
        <w:ind w:right="13"/>
        <w:jc w:val="both"/>
        <w:rPr>
          <w:rFonts w:ascii="Times New Roman" w:eastAsia="PT Sans" w:hAnsi="Times New Roman" w:cs="Times New Roman"/>
          <w:b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sz w:val="24"/>
          <w:szCs w:val="24"/>
          <w:lang w:val="ru-RU"/>
        </w:rPr>
        <w:t>СПИСОК ИСТОЧНИКОВ</w:t>
      </w:r>
    </w:p>
    <w:p w:rsidR="008D5CC5" w:rsidRPr="00D82062" w:rsidRDefault="007C02D9" w:rsidP="006D1D67">
      <w:pPr>
        <w:spacing w:after="0"/>
        <w:ind w:right="13" w:firstLine="567"/>
        <w:jc w:val="both"/>
        <w:rPr>
          <w:rFonts w:asciiTheme="majorBidi" w:eastAsia="PT Sans" w:hAnsiTheme="majorBidi" w:cstheme="majorBidi"/>
          <w:sz w:val="24"/>
          <w:szCs w:val="24"/>
          <w:lang w:val="ru-RU"/>
        </w:rPr>
      </w:pP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>Цитируемая литература приводится после заключения статьи</w:t>
      </w:r>
      <w:r w:rsidR="007B179C" w:rsidRPr="00D82062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  <w:lang w:val="ru-RU"/>
        </w:rPr>
        <w:t xml:space="preserve"> НЕ ПО АЛФАВИТУ, а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в порядке</w:t>
      </w:r>
      <w:r w:rsidR="00774E16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>цитирования источников в тексте статьи. Максимальный объем – 10 источников</w:t>
      </w:r>
      <w:r w:rsidR="003A389F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(для научных статей и кратких сообщений)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>,</w:t>
      </w:r>
      <w:r w:rsidR="003A389F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20–50 источников (для обзорных статей);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указания на публикации старше 10 лет должны являться исключениями</w:t>
      </w:r>
      <w:r w:rsidR="00774E16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(приоритеты, основные методы, общепринятые классификации или стандарты). Не допускаются ссылки на неопубликованные </w:t>
      </w:r>
      <w:r w:rsidR="00B772E0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и </w:t>
      </w:r>
      <w:proofErr w:type="spellStart"/>
      <w:r w:rsidR="00B772E0" w:rsidRPr="00D82062">
        <w:rPr>
          <w:rFonts w:asciiTheme="majorBidi" w:eastAsia="PT Sans" w:hAnsiTheme="majorBidi" w:cstheme="majorBidi"/>
          <w:sz w:val="24"/>
          <w:szCs w:val="24"/>
          <w:lang w:val="ru-RU"/>
        </w:rPr>
        <w:t>ретрагированные</w:t>
      </w:r>
      <w:proofErr w:type="spellEnd"/>
      <w:r w:rsidR="00B772E0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>статьи, тезисы и препринты.</w:t>
      </w:r>
      <w:r w:rsidR="00774E16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</w:t>
      </w:r>
      <w:r w:rsidRPr="00D82062">
        <w:rPr>
          <w:rFonts w:asciiTheme="majorBidi" w:eastAsia="PT Sans" w:hAnsiTheme="majorBidi" w:cstheme="majorBidi"/>
          <w:sz w:val="24"/>
          <w:szCs w:val="24"/>
          <w:lang w:val="ru-RU"/>
        </w:rPr>
        <w:t>По диссертационным работам возможны ссылки только на авторефераты.</w:t>
      </w:r>
      <w:r w:rsidR="003A389F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</w:t>
      </w:r>
      <w:r w:rsidR="007B179C" w:rsidRPr="00D82062">
        <w:rPr>
          <w:rFonts w:asciiTheme="majorBidi" w:eastAsia="PT Sans" w:hAnsiTheme="majorBidi" w:cstheme="majorBidi"/>
          <w:sz w:val="24"/>
          <w:szCs w:val="24"/>
          <w:lang w:val="ru-RU"/>
        </w:rPr>
        <w:t>Архивные источники, интернет-источники и документы (Приказы, ГОСТы, Медико-санитарные правила, Методические указания, Положения, Постановления, Санитарно-эпидемиологические правила, Нормативы, Федеральные законы) указываются в постраничных сносках или в круглых скобках в тексте статьи</w:t>
      </w:r>
      <w:r w:rsidR="006D1D67" w:rsidRPr="00D82062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(если не превышают 10 слов).</w:t>
      </w:r>
    </w:p>
    <w:p w:rsidR="006D1D67" w:rsidRPr="00D82062" w:rsidRDefault="006D1D67" w:rsidP="00B772E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Для демонстрации своих предыдущих исследований, если таковые есть и используются в работе, и во избежание обвинения в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самоплагиате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автор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ы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могут сделать ссылки на собственные более ранние публикации, но порог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самоцитирования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не должен превышать 30 %.</w:t>
      </w:r>
    </w:p>
    <w:p w:rsidR="00414CD4" w:rsidRPr="00D82062" w:rsidRDefault="00414CD4" w:rsidP="005D294A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Дополнительно приводят перечень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затекстовых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библиографических ссылок на английском языке (</w:t>
      </w:r>
      <w:r w:rsidRPr="00D82062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) с указанием языка статьи (</w:t>
      </w:r>
      <w:r w:rsidRPr="00D82062">
        <w:rPr>
          <w:rFonts w:ascii="Times New Roman" w:eastAsia="PT Sans" w:hAnsi="Times New Roman" w:cs="Times New Roman"/>
          <w:sz w:val="24"/>
          <w:szCs w:val="24"/>
        </w:rPr>
        <w:t>In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</w:rPr>
        <w:t>Russ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.). При переводе ссылок на английский язык необходимо преобразовывать названия журналов 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и сборников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 форме: «транслитерация = перевод». При наличии в цитируемой статье метаданных на английском языке и рекомендации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For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citation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все данные полностью берутся из первоисточника (из тела статьи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/сборника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из журнала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/сборника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с сайта, из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Elibrary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). Если цитируемый журнал не предлагает своего варианта названия на английском или журнал издается только на русском языке, его можно не переводить, оставить только транслитерацию. Рекомендуется использовать стиль </w:t>
      </w:r>
      <w:r w:rsidRPr="00D82062">
        <w:rPr>
          <w:rFonts w:ascii="Times New Roman" w:eastAsia="PT Sans" w:hAnsi="Times New Roman" w:cs="Times New Roman"/>
          <w:sz w:val="24"/>
          <w:szCs w:val="24"/>
        </w:rPr>
        <w:t>BSI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на сайте </w:t>
      </w:r>
      <w:hyperlink r:id="rId6" w:history="1">
        <w:r w:rsidR="00B772E0" w:rsidRPr="00D82062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http://www.translit.ru</w:t>
        </w:r>
      </w:hyperlink>
      <w:r w:rsidR="00B772E0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при транслитерации. </w:t>
      </w:r>
    </w:p>
    <w:p w:rsidR="00414CD4" w:rsidRPr="00D82062" w:rsidRDefault="00414CD4" w:rsidP="00414CD4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Оба списка должны быть оформлены стилем </w:t>
      </w:r>
      <w:r w:rsidRPr="00D82062">
        <w:rPr>
          <w:rFonts w:ascii="Times New Roman" w:eastAsia="PT Sans" w:hAnsi="Times New Roman" w:cs="Times New Roman"/>
          <w:sz w:val="24"/>
          <w:szCs w:val="24"/>
        </w:rPr>
        <w:t>Vancouver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</w:rPr>
        <w:t>Style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Если в статье используются источники только на английском языке или количество русскоязычных источников не более 3, то достаточно приводить только один список с предшествующими словами «Список источников / </w:t>
      </w:r>
      <w:r w:rsidRPr="00D82062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».</w:t>
      </w:r>
    </w:p>
    <w:p w:rsidR="00414CD4" w:rsidRPr="00D82062" w:rsidRDefault="00414CD4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</w:p>
    <w:p w:rsidR="00FD1370" w:rsidRPr="00D82062" w:rsidRDefault="00FD1370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lastRenderedPageBreak/>
        <w:t>Стандартный формат для оформления книг:</w:t>
      </w:r>
    </w:p>
    <w:p w:rsidR="00FD1370" w:rsidRPr="00D82062" w:rsidRDefault="00FD1370" w:rsidP="00B907E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Фамилия и инициалы автора</w:t>
      </w:r>
      <w:r w:rsidR="00414CD4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(</w:t>
      </w:r>
      <w:proofErr w:type="spellStart"/>
      <w:r w:rsidR="00414CD4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proofErr w:type="spellEnd"/>
      <w:r w:rsidR="00414CD4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)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 точками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(без пробе</w:t>
      </w:r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л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а). Название: подзаголовок. Издание (если не первое). Место издания: Издательство, Год. Общее количество страниц. </w:t>
      </w:r>
    </w:p>
    <w:p w:rsidR="00FD1370" w:rsidRPr="00D82062" w:rsidRDefault="00FD1370" w:rsidP="00B907E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et</w:t>
      </w:r>
      <w:proofErr w:type="spellEnd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al</w:t>
      </w:r>
      <w:proofErr w:type="spellEnd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.»).</w:t>
      </w:r>
      <w:r w:rsidR="00AB22E6"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Фамилии авторов </w:t>
      </w:r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и издательство (если у него нет официального перевода на английский язык) </w:t>
      </w:r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необходимо транслитерировать </w:t>
      </w:r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 стиле </w:t>
      </w:r>
      <w:r w:rsidR="00B907EE" w:rsidRPr="00D82062">
        <w:rPr>
          <w:rFonts w:ascii="Times New Roman" w:eastAsia="PT Sans" w:hAnsi="Times New Roman" w:cs="Times New Roman"/>
          <w:sz w:val="24"/>
          <w:szCs w:val="24"/>
        </w:rPr>
        <w:t>BSI</w:t>
      </w:r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на сайте </w:t>
      </w:r>
      <w:hyperlink r:id="rId7" w:history="1">
        <w:r w:rsidR="00AB22E6" w:rsidRPr="00D82062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http://www.translit.ru</w:t>
        </w:r>
      </w:hyperlink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; название книги, место издания –</w:t>
      </w:r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перевод</w:t>
      </w:r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ить с помощью переводчика</w:t>
      </w:r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Google</w:t>
      </w:r>
      <w:proofErr w:type="spellEnd"/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PROMT.One</w:t>
      </w:r>
      <w:proofErr w:type="spellEnd"/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414CD4" w:rsidRPr="00D82062" w:rsidRDefault="00414CD4" w:rsidP="005F2E2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Если в книге </w:t>
      </w:r>
      <w:r w:rsidR="005F2E2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есть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редакторы, то они перечисляются после названия в списке источников и в </w:t>
      </w:r>
      <w:r w:rsidRPr="00D82062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FD1370" w:rsidRPr="00D82062" w:rsidRDefault="00FD1370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>Например</w:t>
      </w:r>
      <w:r w:rsidR="00B907EE" w:rsidRPr="003F1C49">
        <w:rPr>
          <w:rFonts w:ascii="Times New Roman" w:eastAsia="PT Sans" w:hAnsi="Times New Roman" w:cs="Times New Roman"/>
          <w:i/>
          <w:sz w:val="24"/>
          <w:szCs w:val="24"/>
          <w:lang w:val="ru-RU"/>
        </w:rPr>
        <w:t>,</w:t>
      </w:r>
      <w:r w:rsidR="00AB22E6"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 xml:space="preserve"> на русском языке</w:t>
      </w: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>:</w:t>
      </w:r>
    </w:p>
    <w:p w:rsidR="00FD1370" w:rsidRPr="00D82062" w:rsidRDefault="00FD1370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 xml:space="preserve">1. </w:t>
      </w:r>
      <w:proofErr w:type="spellStart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Деларю</w:t>
      </w:r>
      <w:proofErr w:type="spellEnd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В.В., </w:t>
      </w:r>
      <w:proofErr w:type="spellStart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Туровская</w:t>
      </w:r>
      <w:proofErr w:type="spellEnd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Н.Г.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Специальная психология: учебное пособие. Волгоград: Изд-во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2018. 164 с.</w:t>
      </w:r>
    </w:p>
    <w:p w:rsidR="00FD1370" w:rsidRPr="00D82062" w:rsidRDefault="00FD1370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2.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Рогова Н.В., Магницкая О.В., Красильникова А.В.,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Нуруллина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Т.Н. Интенсивная терапия в практике врача – участкового тера</w:t>
      </w:r>
      <w:r w:rsidR="00B907EE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певта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: учебное пособие. Волгоград: Изд-во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2024. 280 с</w:t>
      </w:r>
    </w:p>
    <w:p w:rsidR="00FD1370" w:rsidRPr="003F1C49" w:rsidRDefault="00FD1370" w:rsidP="00AB22E6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 xml:space="preserve">3. </w:t>
      </w:r>
      <w:r w:rsidR="00AB22E6"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Седова Н.Н., Смирнов К.С., Костенко О.В., </w:t>
      </w:r>
      <w:proofErr w:type="spellStart"/>
      <w:r w:rsidR="00AB22E6"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Табатадзе</w:t>
      </w:r>
      <w:proofErr w:type="spellEnd"/>
      <w:r w:rsidR="00AB22E6"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Г.С., </w:t>
      </w:r>
      <w:proofErr w:type="spellStart"/>
      <w:r w:rsidR="00AB22E6"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Бушля</w:t>
      </w:r>
      <w:proofErr w:type="spellEnd"/>
      <w:r w:rsidR="00AB22E6"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А.А., Иванов К.В.</w:t>
      </w:r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и др. </w:t>
      </w:r>
      <w:proofErr w:type="spellStart"/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Челове</w:t>
      </w:r>
      <w:proofErr w:type="spellEnd"/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 цивилизация: монография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Волгоград: Изд-во </w:t>
      </w:r>
      <w:proofErr w:type="spellStart"/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="00AB22E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 2024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1</w:t>
      </w:r>
      <w:r w:rsidR="00AB22E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19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AB22E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AB22E6" w:rsidRPr="00D82062">
        <w:rPr>
          <w:rFonts w:ascii="Times New Roman" w:eastAsia="PT Sans" w:hAnsi="Times New Roman" w:cs="Times New Roman"/>
          <w:sz w:val="24"/>
          <w:szCs w:val="24"/>
        </w:rPr>
        <w:t>URL</w:t>
      </w:r>
      <w:r w:rsidR="00AB22E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https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://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www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.</w:t>
        </w:r>
        <w:proofErr w:type="spellStart"/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elibrary</w:t>
        </w:r>
        <w:proofErr w:type="spellEnd"/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.</w:t>
        </w:r>
        <w:proofErr w:type="spellStart"/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ru</w:t>
        </w:r>
        <w:proofErr w:type="spellEnd"/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/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item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.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asp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?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id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=74497472</w:t>
        </w:r>
      </w:hyperlink>
      <w:r w:rsidR="00AB22E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414CD4" w:rsidRPr="00D82062" w:rsidRDefault="00414CD4" w:rsidP="00414CD4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4. Савельева Г.М. Акушерство: национальное руководство. Под ред. Г.М. Савельевой, Г.Т. Сухих, В.Н. Серова, В.Е. Радзинского. М.: ГЭОТАР-Медиа, 2018. </w:t>
      </w:r>
      <w:r w:rsidRPr="00D82062">
        <w:rPr>
          <w:rFonts w:ascii="Times New Roman" w:eastAsia="PT Sans" w:hAnsi="Times New Roman" w:cs="Times New Roman"/>
          <w:sz w:val="24"/>
          <w:szCs w:val="24"/>
        </w:rPr>
        <w:t>1088 с.</w:t>
      </w:r>
    </w:p>
    <w:p w:rsidR="00414CD4" w:rsidRPr="00D82062" w:rsidRDefault="00414CD4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iCs/>
          <w:sz w:val="24"/>
          <w:szCs w:val="24"/>
        </w:rPr>
      </w:pPr>
    </w:p>
    <w:p w:rsidR="00FD1370" w:rsidRPr="00D82062" w:rsidRDefault="00AB22E6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списке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REFERENCES</w:t>
      </w:r>
      <w:r w:rsidRPr="00D82062">
        <w:rPr>
          <w:rFonts w:ascii="Times New Roman" w:eastAsia="PT Sans" w:hAnsi="Times New Roman" w:cs="Times New Roman"/>
          <w:sz w:val="24"/>
          <w:szCs w:val="24"/>
        </w:rPr>
        <w:t>:</w:t>
      </w:r>
    </w:p>
    <w:p w:rsidR="00B907EE" w:rsidRPr="00D82062" w:rsidRDefault="00B907EE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1.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Delaryu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V.V.,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Turovskaya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N.G. Special psychology. Textbook. Volgograd</w:t>
      </w:r>
      <w:r w:rsidR="00CF5A92" w:rsidRPr="003F1C49">
        <w:rPr>
          <w:rFonts w:ascii="Times New Roman" w:eastAsia="PT Sans" w:hAnsi="Times New Roman" w:cs="Times New Roman"/>
          <w:sz w:val="24"/>
          <w:szCs w:val="24"/>
        </w:rPr>
        <w:t>;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VolgSMU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Publishing House, 2018. 164 p. (In Russ.).</w:t>
      </w:r>
    </w:p>
    <w:p w:rsidR="00B907EE" w:rsidRPr="00D82062" w:rsidRDefault="00B907EE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2.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Rogova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N.V.,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Magnitskaya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O.V.,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Krasil'nikova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A.V.,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Nurullina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T.N. Intensive therapy in the practice of a local therapist. Textbook. Volgograd</w:t>
      </w:r>
      <w:r w:rsidR="00CF5A92" w:rsidRPr="003F1C49">
        <w:rPr>
          <w:rFonts w:ascii="Times New Roman" w:eastAsia="PT Sans" w:hAnsi="Times New Roman" w:cs="Times New Roman"/>
          <w:sz w:val="24"/>
          <w:szCs w:val="24"/>
        </w:rPr>
        <w:t>;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VolgSMU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Publishing House, 2024. 280 p. (In Russ.).</w:t>
      </w:r>
    </w:p>
    <w:p w:rsidR="00AB22E6" w:rsidRPr="003F1C49" w:rsidRDefault="00B907EE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3.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Sedova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N.N., Smirnov K.S.,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Kostenko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O.V.,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Tabatadze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G.S.,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Bushlya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A.A., Ivanov K.V. et al. Human and civilization</w:t>
      </w:r>
      <w:r w:rsidRPr="00A2021F">
        <w:rPr>
          <w:rFonts w:ascii="Times New Roman" w:eastAsia="PT Sans" w:hAnsi="Times New Roman" w:cs="Times New Roman"/>
          <w:sz w:val="24"/>
          <w:szCs w:val="24"/>
        </w:rPr>
        <w:t>.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Monograph. Volgograd</w:t>
      </w:r>
      <w:r w:rsidR="00CF5A92" w:rsidRPr="003F1C49">
        <w:rPr>
          <w:rFonts w:ascii="Times New Roman" w:eastAsia="PT Sans" w:hAnsi="Times New Roman" w:cs="Times New Roman"/>
          <w:sz w:val="24"/>
          <w:szCs w:val="24"/>
        </w:rPr>
        <w:t>;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VolgSMU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Publishing House, 2024. 119 p. (In Russ.) URL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: </w:t>
      </w:r>
      <w:hyperlink r:id="rId9" w:history="1"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https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://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www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.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elibrary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.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ru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/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item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.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asp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?</w:t>
        </w:r>
        <w:r w:rsidR="00414CD4" w:rsidRPr="00D82062">
          <w:rPr>
            <w:rStyle w:val="a3"/>
            <w:rFonts w:ascii="Times New Roman" w:eastAsia="PT Sans" w:hAnsi="Times New Roman" w:cs="Times New Roman"/>
            <w:sz w:val="24"/>
            <w:szCs w:val="24"/>
          </w:rPr>
          <w:t>id</w:t>
        </w:r>
        <w:r w:rsidR="00414CD4" w:rsidRPr="003F1C49">
          <w:rPr>
            <w:rStyle w:val="a3"/>
            <w:rFonts w:ascii="Times New Roman" w:eastAsia="PT Sans" w:hAnsi="Times New Roman" w:cs="Times New Roman"/>
            <w:sz w:val="24"/>
            <w:szCs w:val="24"/>
          </w:rPr>
          <w:t>=74497472</w:t>
        </w:r>
      </w:hyperlink>
      <w:r w:rsidRPr="003F1C49">
        <w:rPr>
          <w:rFonts w:ascii="Times New Roman" w:eastAsia="PT Sans" w:hAnsi="Times New Roman" w:cs="Times New Roman"/>
          <w:sz w:val="24"/>
          <w:szCs w:val="24"/>
        </w:rPr>
        <w:t>.</w:t>
      </w:r>
    </w:p>
    <w:p w:rsidR="00414CD4" w:rsidRPr="003F1C49" w:rsidRDefault="00414CD4" w:rsidP="00414CD4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4.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Savelieva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G.M. Obstetrics: national guidelines. Edited by G.M.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Savelyeva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, G.T.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Sukhoi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, V.N. Serov, V.E.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Radzinsky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>. Moscow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; </w:t>
      </w:r>
      <w:r w:rsidRPr="00D82062">
        <w:rPr>
          <w:rFonts w:ascii="Times New Roman" w:eastAsia="PT Sans" w:hAnsi="Times New Roman" w:cs="Times New Roman"/>
          <w:sz w:val="24"/>
          <w:szCs w:val="24"/>
        </w:rPr>
        <w:t>GEOTAR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-</w:t>
      </w:r>
      <w:r w:rsidRPr="00D82062">
        <w:rPr>
          <w:rFonts w:ascii="Times New Roman" w:eastAsia="PT Sans" w:hAnsi="Times New Roman" w:cs="Times New Roman"/>
          <w:sz w:val="24"/>
          <w:szCs w:val="24"/>
        </w:rPr>
        <w:t>Media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2018. 1088 </w:t>
      </w:r>
      <w:r w:rsidRPr="00D82062">
        <w:rPr>
          <w:rFonts w:ascii="Times New Roman" w:eastAsia="PT Sans" w:hAnsi="Times New Roman" w:cs="Times New Roman"/>
          <w:sz w:val="24"/>
          <w:szCs w:val="24"/>
        </w:rPr>
        <w:t>p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. (</w:t>
      </w:r>
      <w:r w:rsidRPr="00D82062">
        <w:rPr>
          <w:rFonts w:ascii="Times New Roman" w:eastAsia="PT Sans" w:hAnsi="Times New Roman" w:cs="Times New Roman"/>
          <w:sz w:val="24"/>
          <w:szCs w:val="24"/>
        </w:rPr>
        <w:t>In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</w:rPr>
        <w:t>Russ</w:t>
      </w:r>
      <w:r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.).</w:t>
      </w:r>
    </w:p>
    <w:p w:rsidR="00AB22E6" w:rsidRPr="003F1C49" w:rsidRDefault="00AB22E6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FD1370" w:rsidRPr="00D82062" w:rsidRDefault="00FD1370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СТАНДАРТНЫЙ ФОРМАТ ДЛЯ СТАТЕЙ ИЗ ЖУРНАЛОВ:</w:t>
      </w:r>
    </w:p>
    <w:p w:rsidR="00FD1370" w:rsidRPr="00D82062" w:rsidRDefault="00B907EE" w:rsidP="00B907E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Фамилия и инициалы автора</w:t>
      </w:r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(</w:t>
      </w:r>
      <w:proofErr w:type="spellStart"/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proofErr w:type="spellEnd"/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)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 точками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(без пробела). Название статьи.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Название журнала (курсивом)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Год;том</w:t>
      </w:r>
      <w:proofErr w:type="spellEnd"/>
      <w:proofErr w:type="gram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(номер):</w:t>
      </w:r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страницы. </w:t>
      </w:r>
      <w:proofErr w:type="spellStart"/>
      <w:r w:rsidR="00124116" w:rsidRPr="00D82062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:</w:t>
      </w:r>
    </w:p>
    <w:p w:rsidR="00FD1370" w:rsidRPr="00D82062" w:rsidRDefault="00FD1370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Пробелы между годом, томом, выпуском и страницами НЕ ставятся</w:t>
      </w:r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FD1370" w:rsidRPr="00D82062" w:rsidRDefault="00FD1370" w:rsidP="00FD1370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et</w:t>
      </w:r>
      <w:proofErr w:type="spellEnd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al</w:t>
      </w:r>
      <w:proofErr w:type="spellEnd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.»).</w:t>
      </w:r>
    </w:p>
    <w:p w:rsidR="008D5CC5" w:rsidRPr="00D82062" w:rsidRDefault="008D5CC5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124116" w:rsidRPr="00D82062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>Например, на русском языке:</w:t>
      </w:r>
    </w:p>
    <w:p w:rsidR="008D5CC5" w:rsidRPr="003F1C49" w:rsidRDefault="007C02D9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Кузник</w:t>
      </w:r>
      <w:proofErr w:type="spellEnd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Б.И., Давыдов С.О., </w:t>
      </w:r>
      <w:proofErr w:type="spellStart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Ланда</w:t>
      </w:r>
      <w:proofErr w:type="spellEnd"/>
      <w:r w:rsidRPr="00D82062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И.В.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Фактор роста нервов (NGF)</w:t>
      </w:r>
      <w:r w:rsidR="00774E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и его роль в условиях нормы и патологии. </w:t>
      </w: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t>Успехи физиологических наук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="00774E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2019;50(4):64–</w:t>
      </w:r>
      <w:r w:rsidR="00124116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80.</w:t>
      </w:r>
      <w:r w:rsidR="0012411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4116" w:rsidRPr="00D82062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="0012411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: 10.1134/</w:t>
      </w:r>
      <w:r w:rsidR="00124116" w:rsidRPr="00D82062">
        <w:rPr>
          <w:rFonts w:ascii="Times New Roman" w:eastAsia="PT Sans" w:hAnsi="Times New Roman" w:cs="Times New Roman"/>
          <w:sz w:val="24"/>
          <w:szCs w:val="24"/>
        </w:rPr>
        <w:t>S</w:t>
      </w:r>
      <w:r w:rsidR="00124116" w:rsidRPr="003F1C49">
        <w:rPr>
          <w:rFonts w:ascii="Times New Roman" w:eastAsia="PT Sans" w:hAnsi="Times New Roman" w:cs="Times New Roman"/>
          <w:sz w:val="24"/>
          <w:szCs w:val="24"/>
          <w:lang w:val="ru-RU"/>
        </w:rPr>
        <w:t>0301179819040052.</w:t>
      </w:r>
    </w:p>
    <w:p w:rsidR="008D5CC5" w:rsidRPr="00D82062" w:rsidRDefault="007C02D9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2. </w:t>
      </w:r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Плотникова А.В., Кудрин Р.А., Исупов И.Б., </w:t>
      </w:r>
      <w:proofErr w:type="spellStart"/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Папян</w:t>
      </w:r>
      <w:proofErr w:type="spellEnd"/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А.И. Психофизиологические </w:t>
      </w:r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lastRenderedPageBreak/>
        <w:t xml:space="preserve">основы раскрытия личностного потенциала на основе концепции эмоционального интеллекта. </w:t>
      </w:r>
      <w:r w:rsidR="00124116" w:rsidRPr="00D82062">
        <w:rPr>
          <w:rFonts w:ascii="Times New Roman" w:eastAsia="PT Sans" w:hAnsi="Times New Roman" w:cs="Times New Roman"/>
          <w:i/>
          <w:iCs/>
          <w:spacing w:val="-2"/>
          <w:sz w:val="24"/>
          <w:szCs w:val="24"/>
          <w:lang w:val="ru-RU"/>
        </w:rPr>
        <w:t>Вестник Волгоградского государственного медицинского университета</w:t>
      </w:r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. 2024;21(4):23–30. </w:t>
      </w:r>
      <w:proofErr w:type="spellStart"/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doi</w:t>
      </w:r>
      <w:proofErr w:type="spellEnd"/>
      <w:r w:rsidR="00124116"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: 10.19163/1994-9480-2024-21-4-23-30.</w:t>
      </w:r>
    </w:p>
    <w:p w:rsidR="00124116" w:rsidRPr="00D82062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3.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Солодкова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Е.Г., Измайлова С.Б., Захаров И.Н., Фокин В.П.,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Балалин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С.В., Загребин В.Л. и др. Возможности гистологического исследования в изучении достаточности насыщения роговицы раствором рибофлавина при проведении частичной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деэпителизации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. </w:t>
      </w:r>
      <w:r w:rsidRPr="00D82062">
        <w:rPr>
          <w:rFonts w:ascii="Times New Roman" w:eastAsia="PT Sans" w:hAnsi="Times New Roman" w:cs="Times New Roman"/>
          <w:i/>
          <w:iCs/>
          <w:spacing w:val="-2"/>
          <w:sz w:val="24"/>
          <w:szCs w:val="24"/>
          <w:lang w:val="ru-RU"/>
        </w:rPr>
        <w:t>Вестник Волгоградского государственного медицинского университета.</w:t>
      </w:r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2024;21(4):56–62.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doi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: 10.19163/1994-9480-2024-21-4-56-62.</w:t>
      </w:r>
    </w:p>
    <w:p w:rsidR="008D5CC5" w:rsidRPr="003F1C49" w:rsidRDefault="00124116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>4</w:t>
      </w:r>
      <w:r w:rsidR="007C02D9" w:rsidRPr="00D82062">
        <w:rPr>
          <w:rFonts w:ascii="Times New Roman" w:eastAsia="PT Sans" w:hAnsi="Times New Roman" w:cs="Times New Roman"/>
          <w:sz w:val="24"/>
          <w:szCs w:val="24"/>
        </w:rPr>
        <w:t xml:space="preserve">. </w:t>
      </w:r>
      <w:proofErr w:type="spellStart"/>
      <w:r w:rsidR="007C02D9" w:rsidRPr="00D82062">
        <w:rPr>
          <w:rFonts w:ascii="Times New Roman" w:eastAsia="PT Sans" w:hAnsi="Times New Roman" w:cs="Times New Roman"/>
          <w:iCs/>
          <w:sz w:val="24"/>
          <w:szCs w:val="24"/>
        </w:rPr>
        <w:t>Santucci</w:t>
      </w:r>
      <w:proofErr w:type="spellEnd"/>
      <w:r w:rsidR="007C02D9" w:rsidRPr="00D82062">
        <w:rPr>
          <w:rFonts w:ascii="Times New Roman" w:eastAsia="PT Sans" w:hAnsi="Times New Roman" w:cs="Times New Roman"/>
          <w:iCs/>
          <w:sz w:val="24"/>
          <w:szCs w:val="24"/>
        </w:rPr>
        <w:t xml:space="preserve"> D., </w:t>
      </w:r>
      <w:proofErr w:type="spellStart"/>
      <w:r w:rsidR="007C02D9" w:rsidRPr="00D82062">
        <w:rPr>
          <w:rFonts w:ascii="Times New Roman" w:eastAsia="PT Sans" w:hAnsi="Times New Roman" w:cs="Times New Roman"/>
          <w:iCs/>
          <w:sz w:val="24"/>
          <w:szCs w:val="24"/>
        </w:rPr>
        <w:t>Racca</w:t>
      </w:r>
      <w:proofErr w:type="spellEnd"/>
      <w:r w:rsidR="007C02D9" w:rsidRPr="00D82062">
        <w:rPr>
          <w:rFonts w:ascii="Times New Roman" w:eastAsia="PT Sans" w:hAnsi="Times New Roman" w:cs="Times New Roman"/>
          <w:iCs/>
          <w:sz w:val="24"/>
          <w:szCs w:val="24"/>
        </w:rPr>
        <w:t xml:space="preserve"> A., </w:t>
      </w:r>
      <w:proofErr w:type="spellStart"/>
      <w:r w:rsidR="007C02D9" w:rsidRPr="00D82062">
        <w:rPr>
          <w:rFonts w:ascii="Times New Roman" w:eastAsia="PT Sans" w:hAnsi="Times New Roman" w:cs="Times New Roman"/>
          <w:iCs/>
          <w:sz w:val="24"/>
          <w:szCs w:val="24"/>
        </w:rPr>
        <w:t>Alleva</w:t>
      </w:r>
      <w:proofErr w:type="spellEnd"/>
      <w:r w:rsidR="007C02D9" w:rsidRPr="00D82062">
        <w:rPr>
          <w:rFonts w:ascii="Times New Roman" w:eastAsia="PT Sans" w:hAnsi="Times New Roman" w:cs="Times New Roman"/>
          <w:iCs/>
          <w:sz w:val="24"/>
          <w:szCs w:val="24"/>
        </w:rPr>
        <w:t xml:space="preserve"> E.</w:t>
      </w:r>
      <w:r w:rsidR="007C02D9" w:rsidRPr="00D82062">
        <w:rPr>
          <w:rFonts w:ascii="Times New Roman" w:eastAsia="PT Sans" w:hAnsi="Times New Roman" w:cs="Times New Roman"/>
          <w:sz w:val="24"/>
          <w:szCs w:val="24"/>
        </w:rPr>
        <w:t xml:space="preserve"> When nerve growth factor met behavior.</w:t>
      </w:r>
      <w:r w:rsidR="00774E16" w:rsidRPr="00D82062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="007C02D9"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Advances </w:t>
      </w:r>
      <w:proofErr w:type="gramStart"/>
      <w:r w:rsidR="007C02D9" w:rsidRPr="00D82062">
        <w:rPr>
          <w:rFonts w:ascii="Times New Roman" w:eastAsia="PT Sans" w:hAnsi="Times New Roman" w:cs="Times New Roman"/>
          <w:i/>
          <w:sz w:val="24"/>
          <w:szCs w:val="24"/>
        </w:rPr>
        <w:t>in  Experimental</w:t>
      </w:r>
      <w:proofErr w:type="gramEnd"/>
      <w:r w:rsidR="007C02D9"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  Medicine  and  Biology</w:t>
      </w:r>
      <w:r w:rsidR="007C02D9" w:rsidRPr="00D82062">
        <w:rPr>
          <w:rFonts w:ascii="Times New Roman" w:eastAsia="PT Sans" w:hAnsi="Times New Roman" w:cs="Times New Roman"/>
          <w:sz w:val="24"/>
          <w:szCs w:val="24"/>
        </w:rPr>
        <w:t xml:space="preserve">.  </w:t>
      </w:r>
      <w:proofErr w:type="gramStart"/>
      <w:r w:rsidR="007C02D9" w:rsidRPr="00D82062">
        <w:rPr>
          <w:rFonts w:ascii="Times New Roman" w:eastAsia="PT Sans" w:hAnsi="Times New Roman" w:cs="Times New Roman"/>
          <w:sz w:val="24"/>
          <w:szCs w:val="24"/>
        </w:rPr>
        <w:t>2021;1331:205</w:t>
      </w:r>
      <w:proofErr w:type="gramEnd"/>
      <w:r w:rsidR="007C02D9" w:rsidRPr="00D82062">
        <w:rPr>
          <w:rFonts w:ascii="Times New Roman" w:eastAsia="PT Sans" w:hAnsi="Times New Roman" w:cs="Times New Roman"/>
          <w:sz w:val="24"/>
          <w:szCs w:val="24"/>
        </w:rPr>
        <w:t xml:space="preserve">–214.  </w:t>
      </w:r>
      <w:proofErr w:type="spellStart"/>
      <w:r w:rsidR="007C02D9" w:rsidRPr="00D82062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="007C02D9" w:rsidRPr="00D82062">
        <w:rPr>
          <w:rFonts w:ascii="Times New Roman" w:eastAsia="PT Sans" w:hAnsi="Times New Roman" w:cs="Times New Roman"/>
          <w:sz w:val="24"/>
          <w:szCs w:val="24"/>
        </w:rPr>
        <w:t>:</w:t>
      </w:r>
      <w:r w:rsidR="00774E16" w:rsidRPr="00D82062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="007C02D9" w:rsidRPr="00D82062">
        <w:rPr>
          <w:rFonts w:ascii="Times New Roman" w:eastAsia="PT Sans" w:hAnsi="Times New Roman" w:cs="Times New Roman"/>
          <w:sz w:val="24"/>
          <w:szCs w:val="24"/>
        </w:rPr>
        <w:t>10.1007/978-3-030-74046-7_13.</w:t>
      </w:r>
    </w:p>
    <w:p w:rsidR="00CF5A92" w:rsidRPr="00A2021F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5.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Алтунина</w:t>
      </w:r>
      <w:proofErr w:type="spellEnd"/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</w:t>
      </w:r>
      <w:r w:rsidRPr="003F1C49">
        <w:rPr>
          <w:rFonts w:ascii="Times New Roman" w:eastAsia="PT Sans" w:hAnsi="Times New Roman" w:cs="Times New Roman"/>
          <w:sz w:val="24"/>
          <w:szCs w:val="24"/>
        </w:rPr>
        <w:t>.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И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.,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Черных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</w:t>
      </w:r>
      <w:r w:rsidRPr="003F1C49">
        <w:rPr>
          <w:rFonts w:ascii="Times New Roman" w:eastAsia="PT Sans" w:hAnsi="Times New Roman" w:cs="Times New Roman"/>
          <w:sz w:val="24"/>
          <w:szCs w:val="24"/>
        </w:rPr>
        <w:t>.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Д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.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Оценка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состояния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плода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методом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автоматизированной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КТГ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по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критериям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DAWES/REDMAN.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 xml:space="preserve">Молодёжный инновационный вестник.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2023;12(</w:t>
      </w:r>
      <w:r w:rsidRPr="00D82062">
        <w:rPr>
          <w:rFonts w:ascii="Times New Roman" w:eastAsia="PT Sans" w:hAnsi="Times New Roman" w:cs="Times New Roman"/>
          <w:sz w:val="24"/>
          <w:szCs w:val="24"/>
        </w:rPr>
        <w:t>S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2):6–7. </w:t>
      </w:r>
      <w:r w:rsidRPr="00D82062">
        <w:rPr>
          <w:rFonts w:ascii="Times New Roman" w:eastAsia="PT Sans" w:hAnsi="Times New Roman" w:cs="Times New Roman"/>
          <w:sz w:val="24"/>
          <w:szCs w:val="24"/>
        </w:rPr>
        <w:t>URL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: </w:t>
      </w:r>
      <w:r w:rsidRPr="00D82062">
        <w:rPr>
          <w:rFonts w:ascii="Times New Roman" w:eastAsia="PT Sans" w:hAnsi="Times New Roman" w:cs="Times New Roman"/>
          <w:sz w:val="24"/>
          <w:szCs w:val="24"/>
        </w:rPr>
        <w:t>https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://</w:t>
      </w:r>
      <w:r w:rsidRPr="00D82062">
        <w:rPr>
          <w:rFonts w:ascii="Times New Roman" w:eastAsia="PT Sans" w:hAnsi="Times New Roman" w:cs="Times New Roman"/>
          <w:sz w:val="24"/>
          <w:szCs w:val="24"/>
        </w:rPr>
        <w:t>new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vestnik</w:t>
      </w:r>
      <w:proofErr w:type="spellEnd"/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-</w:t>
      </w:r>
      <w:r w:rsidRPr="00D82062">
        <w:rPr>
          <w:rFonts w:ascii="Times New Roman" w:eastAsia="PT Sans" w:hAnsi="Times New Roman" w:cs="Times New Roman"/>
          <w:sz w:val="24"/>
          <w:szCs w:val="24"/>
        </w:rPr>
        <w:t>surgery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Pr="00D82062">
        <w:rPr>
          <w:rFonts w:ascii="Times New Roman" w:eastAsia="PT Sans" w:hAnsi="Times New Roman" w:cs="Times New Roman"/>
          <w:sz w:val="24"/>
          <w:szCs w:val="24"/>
        </w:rPr>
        <w:t>com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/</w:t>
      </w:r>
      <w:r w:rsidRPr="00D82062">
        <w:rPr>
          <w:rFonts w:ascii="Times New Roman" w:eastAsia="PT Sans" w:hAnsi="Times New Roman" w:cs="Times New Roman"/>
          <w:sz w:val="24"/>
          <w:szCs w:val="24"/>
        </w:rPr>
        <w:t>index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proofErr w:type="spellStart"/>
      <w:r w:rsidRPr="003F1C49">
        <w:rPr>
          <w:rFonts w:ascii="Times New Roman" w:eastAsia="PT Sans" w:hAnsi="Times New Roman" w:cs="Times New Roman"/>
          <w:sz w:val="24"/>
          <w:szCs w:val="24"/>
        </w:rPr>
        <w:t>php</w:t>
      </w:r>
      <w:proofErr w:type="spellEnd"/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/2415-7805/</w:t>
      </w:r>
      <w:r w:rsidRPr="003F1C49">
        <w:rPr>
          <w:rFonts w:ascii="Times New Roman" w:eastAsia="PT Sans" w:hAnsi="Times New Roman" w:cs="Times New Roman"/>
          <w:sz w:val="24"/>
          <w:szCs w:val="24"/>
        </w:rPr>
        <w:t>article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/</w:t>
      </w:r>
      <w:r w:rsidRPr="003F1C49">
        <w:rPr>
          <w:rFonts w:ascii="Times New Roman" w:eastAsia="PT Sans" w:hAnsi="Times New Roman" w:cs="Times New Roman"/>
          <w:sz w:val="24"/>
          <w:szCs w:val="24"/>
        </w:rPr>
        <w:t>view</w:t>
      </w:r>
      <w:r w:rsidRPr="00A2021F">
        <w:rPr>
          <w:rFonts w:ascii="Times New Roman" w:eastAsia="PT Sans" w:hAnsi="Times New Roman" w:cs="Times New Roman"/>
          <w:sz w:val="24"/>
          <w:szCs w:val="24"/>
          <w:lang w:val="ru-RU"/>
        </w:rPr>
        <w:t>/8040.</w:t>
      </w:r>
    </w:p>
    <w:p w:rsidR="008D5CC5" w:rsidRPr="00A2021F" w:rsidRDefault="008D5CC5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124116" w:rsidRPr="00D82062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списке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REFERENCES</w:t>
      </w:r>
      <w:r w:rsidRPr="00D82062">
        <w:rPr>
          <w:rFonts w:ascii="Times New Roman" w:eastAsia="PT Sans" w:hAnsi="Times New Roman" w:cs="Times New Roman"/>
          <w:sz w:val="24"/>
          <w:szCs w:val="24"/>
        </w:rPr>
        <w:t>:</w:t>
      </w:r>
    </w:p>
    <w:p w:rsidR="00124116" w:rsidRPr="00D82062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1.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Kuznika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B.I.,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Davydova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S.O.,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Landaa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I.V. Nerves growth factor (NGF) and its role in normal and pathology conditions.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Uspekhi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fiziologicheskikh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nauk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= Progress in physiological science.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2019;50(4):64–80. (In Russ.)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>: 10.1134/S0301179819040052.</w:t>
      </w:r>
    </w:p>
    <w:p w:rsidR="00124116" w:rsidRPr="00D82062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2.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Plotnikova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A.V.,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Kudrin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R.A.,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Isupov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I.B.,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Papyan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A.I. Psychophysiological foundations of personal potential disclosure based on the concept of emotional intelligence.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Vestnik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Volgogradskogo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gosudarstvennogo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meditsinskogo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universiteta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= Journal of Volgograd State Medical University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. 2024;21(4):23–30. (In Russ.)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>: 10.19163/1994-9480-2024-21-4-23-30.</w:t>
      </w:r>
    </w:p>
    <w:p w:rsidR="00124116" w:rsidRPr="00D82062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</w:rPr>
      </w:pPr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3.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Solodkova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E.G.,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Izmailova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S.B.,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Zakharov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I.N.,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Fokin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V.P.,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Balalin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S.V.,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Zagrebin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V.L. et al. Possibilities of histological examination in studying the adequacy of corneal saturation with riboflavin solution during partial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deepithelization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Vestnik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Volgogradskogo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gosudarstvennogo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meditsinskogo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universiteta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= Journal of Volgograd State Medical University</w:t>
      </w:r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. 2024;21(4):56–62. 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(In Russ.) </w:t>
      </w:r>
      <w:proofErr w:type="spellStart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doi</w:t>
      </w:r>
      <w:proofErr w:type="spellEnd"/>
      <w:r w:rsidRPr="00D82062">
        <w:rPr>
          <w:rFonts w:ascii="Times New Roman" w:eastAsia="PT Sans" w:hAnsi="Times New Roman" w:cs="Times New Roman"/>
          <w:spacing w:val="-2"/>
          <w:sz w:val="24"/>
          <w:szCs w:val="24"/>
        </w:rPr>
        <w:t>: 10.19163/1994-9480-2024-21-4-56-62.</w:t>
      </w:r>
    </w:p>
    <w:p w:rsidR="00124116" w:rsidRPr="003F1C49" w:rsidRDefault="00124116" w:rsidP="00124116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4. </w:t>
      </w:r>
      <w:proofErr w:type="spellStart"/>
      <w:r w:rsidRPr="00D82062">
        <w:rPr>
          <w:rFonts w:ascii="Times New Roman" w:eastAsia="PT Sans" w:hAnsi="Times New Roman" w:cs="Times New Roman"/>
          <w:i/>
          <w:sz w:val="24"/>
          <w:szCs w:val="24"/>
        </w:rPr>
        <w:t>Santucci</w:t>
      </w:r>
      <w:proofErr w:type="spellEnd"/>
      <w:r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 D., </w:t>
      </w:r>
      <w:proofErr w:type="spellStart"/>
      <w:r w:rsidRPr="00D82062">
        <w:rPr>
          <w:rFonts w:ascii="Times New Roman" w:eastAsia="PT Sans" w:hAnsi="Times New Roman" w:cs="Times New Roman"/>
          <w:i/>
          <w:sz w:val="24"/>
          <w:szCs w:val="24"/>
        </w:rPr>
        <w:t>Racca</w:t>
      </w:r>
      <w:proofErr w:type="spellEnd"/>
      <w:r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 A., </w:t>
      </w:r>
      <w:proofErr w:type="spellStart"/>
      <w:r w:rsidRPr="00D82062">
        <w:rPr>
          <w:rFonts w:ascii="Times New Roman" w:eastAsia="PT Sans" w:hAnsi="Times New Roman" w:cs="Times New Roman"/>
          <w:i/>
          <w:sz w:val="24"/>
          <w:szCs w:val="24"/>
        </w:rPr>
        <w:t>Alleva</w:t>
      </w:r>
      <w:proofErr w:type="spellEnd"/>
      <w:r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 E.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When nerve growth factor met behavior. </w:t>
      </w:r>
      <w:r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Advances </w:t>
      </w:r>
      <w:proofErr w:type="gramStart"/>
      <w:r w:rsidRPr="00D82062">
        <w:rPr>
          <w:rFonts w:ascii="Times New Roman" w:eastAsia="PT Sans" w:hAnsi="Times New Roman" w:cs="Times New Roman"/>
          <w:i/>
          <w:sz w:val="24"/>
          <w:szCs w:val="24"/>
        </w:rPr>
        <w:t>in  Experimental</w:t>
      </w:r>
      <w:proofErr w:type="gramEnd"/>
      <w:r w:rsidRPr="00D82062">
        <w:rPr>
          <w:rFonts w:ascii="Times New Roman" w:eastAsia="PT Sans" w:hAnsi="Times New Roman" w:cs="Times New Roman"/>
          <w:i/>
          <w:sz w:val="24"/>
          <w:szCs w:val="24"/>
        </w:rPr>
        <w:t xml:space="preserve">  Medicine  and  Biology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.  </w:t>
      </w:r>
      <w:proofErr w:type="gramStart"/>
      <w:r w:rsidRPr="00D82062">
        <w:rPr>
          <w:rFonts w:ascii="Times New Roman" w:eastAsia="PT Sans" w:hAnsi="Times New Roman" w:cs="Times New Roman"/>
          <w:sz w:val="24"/>
          <w:szCs w:val="24"/>
        </w:rPr>
        <w:t>2021;1331:205</w:t>
      </w:r>
      <w:proofErr w:type="gram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–214. 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>: 10.1007/978-3-030-74046-7_13.</w:t>
      </w: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5.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Altunina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A.I.,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Chernykh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A.D. Assessment of the state of the fetus by the method of automated CTG according to DAWES/REDMAN criteria.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Molodezhnyi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innovatsionnyi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vestnik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>.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sz w:val="24"/>
          <w:szCs w:val="24"/>
        </w:rPr>
        <w:t>2023;12(S2);6–7. (In Russ.) URL: https://new.vestnik-surgery.com/index.php/2415-7805/article/view/8040.</w:t>
      </w:r>
    </w:p>
    <w:p w:rsidR="00124116" w:rsidRPr="003F1C49" w:rsidRDefault="00124116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СТАНДАРТНЫЙ ФОРМАТ ДЛЯ СТАТЕЙ ИЗ СБОРНИКОВ:</w:t>
      </w: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Фамилия и инициалы автора(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 с точками (без пробела). Название статьи.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Название сборника (курсивом)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Редакторы (если есть).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Место издания: Издательство, Год. Страницы. </w:t>
      </w: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et</w:t>
      </w:r>
      <w:proofErr w:type="spellEnd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al</w:t>
      </w:r>
      <w:proofErr w:type="spellEnd"/>
      <w:r w:rsidRPr="00D82062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.»). </w:t>
      </w:r>
    </w:p>
    <w:p w:rsidR="00CF5A92" w:rsidRPr="00D82062" w:rsidRDefault="00CF5A92" w:rsidP="005D294A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 списке </w:t>
      </w:r>
      <w:r w:rsidRPr="00D82062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фамилии авторов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,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издательство (если у него нет официального перевода на английский язык)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 название сборника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необходимо транслитерировать в стиле </w:t>
      </w:r>
      <w:r w:rsidRPr="00D82062">
        <w:rPr>
          <w:rFonts w:ascii="Times New Roman" w:eastAsia="PT Sans" w:hAnsi="Times New Roman" w:cs="Times New Roman"/>
          <w:sz w:val="24"/>
          <w:szCs w:val="24"/>
        </w:rPr>
        <w:t>BSI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 сайте </w:t>
      </w:r>
      <w:hyperlink r:id="rId10" w:history="1">
        <w:r w:rsidRPr="00D82062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http://www.translit.ru</w:t>
        </w:r>
      </w:hyperlink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; название статьи, сборника, место издания, – переводить с помощью переводчика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Google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PROMT.One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 Если статья в сборник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е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представлена с переводом названия и фамилий авторов на английский язык, то нужно использовать именно этот официальный перевод при 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описании источника в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5D294A" w:rsidRPr="00D82062">
        <w:rPr>
          <w:rFonts w:ascii="Times New Roman" w:eastAsia="PT Sans" w:hAnsi="Times New Roman" w:cs="Times New Roman"/>
          <w:sz w:val="24"/>
          <w:szCs w:val="24"/>
        </w:rPr>
        <w:t>REFERENCES</w:t>
      </w:r>
      <w:r w:rsidR="005D294A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CF5A92" w:rsidRPr="00D82062" w:rsidRDefault="00CF5A92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i/>
          <w:sz w:val="24"/>
          <w:szCs w:val="24"/>
          <w:lang w:val="ru-RU"/>
        </w:rPr>
        <w:lastRenderedPageBreak/>
        <w:t>Например, на русском языке:</w:t>
      </w:r>
    </w:p>
    <w:p w:rsidR="00CF5A92" w:rsidRPr="00D82062" w:rsidRDefault="005D294A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1. </w:t>
      </w:r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Жеглова М.Ю., Данилов Р.К. Цитохимическая ха</w:t>
      </w:r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рактеристика реактивных изменений </w:t>
      </w:r>
      <w:proofErr w:type="spellStart"/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эпителиоцитов</w:t>
      </w:r>
      <w:proofErr w:type="spellEnd"/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шей</w:t>
      </w:r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ки матки при </w:t>
      </w:r>
      <w:proofErr w:type="spellStart"/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эктропионе</w:t>
      </w:r>
      <w:proofErr w:type="spellEnd"/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r w:rsidR="00CF5A92"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 xml:space="preserve">Вопросы морфологии XXI века. Сборник научных трудов. </w:t>
      </w:r>
      <w:proofErr w:type="spellStart"/>
      <w:r w:rsidR="00CF5A92"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Вып</w:t>
      </w:r>
      <w:proofErr w:type="spellEnd"/>
      <w:r w:rsidR="00CF5A92"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. 4. Гистогенез, реактивность и регенерация тканей</w:t>
      </w:r>
      <w:r w:rsidR="00CF5A92"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СПб., 2015. С. 122–127. </w:t>
      </w:r>
    </w:p>
    <w:p w:rsidR="005D294A" w:rsidRPr="00D82062" w:rsidRDefault="005D294A" w:rsidP="005D294A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Севрюкова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Г.А., Товмасян Л.А.,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Файнштейн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Д.В. Роль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аллостаза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аллостатической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нагрузки в процессах адаптации организма человека. </w:t>
      </w:r>
      <w:r w:rsidRPr="003F1C49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Сборник тезисов XXIV съезда физиологического общества им. И. П. Павлова, Санкт-Петербург, 11–15 сентября 2023 года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 СПб.: ООО «Издательство ВВМ», 2023. С. 489.</w:t>
      </w: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</w:pPr>
    </w:p>
    <w:p w:rsidR="00CF5A92" w:rsidRPr="00D82062" w:rsidRDefault="00CF5A92" w:rsidP="00CF5A9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списке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REFERENCES</w:t>
      </w:r>
      <w:r w:rsidRPr="00D82062">
        <w:rPr>
          <w:rFonts w:ascii="Times New Roman" w:eastAsia="PT Sans" w:hAnsi="Times New Roman" w:cs="Times New Roman"/>
          <w:sz w:val="24"/>
          <w:szCs w:val="24"/>
        </w:rPr>
        <w:t>:</w:t>
      </w:r>
    </w:p>
    <w:p w:rsidR="00CF5A92" w:rsidRPr="003F1C49" w:rsidRDefault="005D294A" w:rsidP="005D294A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1.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Zheglova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M.Yu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., Danilov R.K.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Cytochemical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characterization of reactive changes of cervical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epitheliocytes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in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ectropion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Voprosy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morfologii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XXI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veka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Sbornik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nauchnykh</w:t>
      </w:r>
      <w:proofErr w:type="spellEnd"/>
      <w:r w:rsidRPr="003F1C49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trudov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Vyp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4.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Gistogenez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reaktivnost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’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i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regeneratsiya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tkanei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= Issues of morphology of the XXI century. Collection of scientific</w:t>
      </w:r>
      <w:r w:rsidRPr="003F1C49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papers. No. 4.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Histogenesis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, reactivity, and tissue regeneration</w:t>
      </w:r>
      <w:r w:rsidRPr="00D82062">
        <w:rPr>
          <w:rFonts w:ascii="Times New Roman" w:eastAsia="PT Sans" w:hAnsi="Times New Roman" w:cs="Times New Roman"/>
          <w:sz w:val="24"/>
          <w:szCs w:val="24"/>
        </w:rPr>
        <w:t>.</w:t>
      </w:r>
      <w:r w:rsidRPr="003F1C49">
        <w:rPr>
          <w:rFonts w:ascii="Times New Roman" w:eastAsia="PT Sans" w:hAnsi="Times New Roman" w:cs="Times New Roman"/>
          <w:sz w:val="24"/>
          <w:szCs w:val="24"/>
        </w:rPr>
        <w:t xml:space="preserve"> St. Petersburg, 2015:122–127.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(In Russ.)</w:t>
      </w:r>
    </w:p>
    <w:p w:rsidR="005D294A" w:rsidRPr="00D82062" w:rsidRDefault="005D294A" w:rsidP="00EC502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2.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Sevriukova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G.A.,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Tovmasian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L.A.,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Fainshtein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D.V. Role of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allostasis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and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</w:rPr>
        <w:t>allostatic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load in the processes of adaptation of the human body.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Sbornik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tezisov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XXIV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sezda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fiziologicheskogo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obshchestva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>im</w:t>
      </w:r>
      <w:proofErr w:type="spellEnd"/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I. P. Pavlova = Collection of theses of the XXIV Congress of the Physiological Society named after. I. P. Pavlova. </w:t>
      </w:r>
      <w:r w:rsidRPr="00D82062">
        <w:rPr>
          <w:rFonts w:ascii="Times New Roman" w:eastAsia="PT Sans" w:hAnsi="Times New Roman" w:cs="Times New Roman"/>
          <w:sz w:val="24"/>
          <w:szCs w:val="24"/>
        </w:rPr>
        <w:t>St. Petersburg, September 11–15, 2023. St. Petersburg</w:t>
      </w:r>
      <w:r w:rsidR="00EC502E" w:rsidRPr="003F1C49">
        <w:rPr>
          <w:rFonts w:ascii="Times New Roman" w:eastAsia="PT Sans" w:hAnsi="Times New Roman" w:cs="Times New Roman"/>
          <w:sz w:val="24"/>
          <w:szCs w:val="24"/>
        </w:rPr>
        <w:t>;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 VVM Publishing House LLC</w:t>
      </w:r>
      <w:r w:rsidRPr="00D82062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</w:t>
      </w:r>
      <w:r w:rsidRPr="00D82062">
        <w:rPr>
          <w:rFonts w:ascii="Times New Roman" w:eastAsia="PT Sans" w:hAnsi="Times New Roman" w:cs="Times New Roman"/>
          <w:sz w:val="24"/>
          <w:szCs w:val="24"/>
        </w:rPr>
        <w:t xml:space="preserve">2023:489. </w:t>
      </w: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(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In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Russ</w:t>
      </w:r>
      <w:proofErr w:type="spellEnd"/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.)</w:t>
      </w:r>
    </w:p>
    <w:p w:rsidR="005D294A" w:rsidRPr="00D82062" w:rsidRDefault="005D294A" w:rsidP="005D294A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5D294A" w:rsidRPr="00D82062" w:rsidRDefault="005D294A" w:rsidP="005D294A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8D5CC5" w:rsidRPr="00377C33" w:rsidRDefault="007C02D9" w:rsidP="00FB3DE2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D82062">
        <w:rPr>
          <w:rFonts w:ascii="Times New Roman" w:eastAsia="PT Sans" w:hAnsi="Times New Roman" w:cs="Times New Roman"/>
          <w:sz w:val="24"/>
          <w:szCs w:val="24"/>
          <w:lang w:val="ru-RU"/>
        </w:rPr>
        <w:t>Окончательное решение о публикации</w:t>
      </w:r>
      <w:r w:rsidRPr="00377C33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принимается на заседании</w:t>
      </w:r>
      <w:r w:rsidR="008D5CAA" w:rsidRPr="00377C33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377C33">
        <w:rPr>
          <w:rFonts w:ascii="Times New Roman" w:eastAsia="PT Sans" w:hAnsi="Times New Roman" w:cs="Times New Roman"/>
          <w:sz w:val="24"/>
          <w:szCs w:val="24"/>
          <w:lang w:val="ru-RU"/>
        </w:rPr>
        <w:t>редакционной коллегии с учетом заключения рецензента.</w:t>
      </w:r>
    </w:p>
    <w:p w:rsidR="008D5CC5" w:rsidRPr="00377C33" w:rsidRDefault="008D5CC5" w:rsidP="00FB3DE2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CD" w:rsidRPr="00377C33" w:rsidRDefault="00E651CD" w:rsidP="00FB3DE2">
      <w:pPr>
        <w:spacing w:before="60" w:after="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Авторские права</w:t>
      </w:r>
    </w:p>
    <w:p w:rsidR="00E651CD" w:rsidRPr="00377C33" w:rsidRDefault="00E651CD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Направляя рукопись статьи для публикации в данном журнале, авторы соглашаются со следующим:</w:t>
      </w:r>
    </w:p>
    <w:p w:rsidR="00E651CD" w:rsidRPr="00377C33" w:rsidRDefault="00E651CD" w:rsidP="00CF5A92">
      <w:pPr>
        <w:widowControl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авторы сохраняют за собой авторские права на произведение и предоставляют издателю исключительную лицензию на публикацию и распространение произведения;</w:t>
      </w:r>
    </w:p>
    <w:p w:rsidR="00E651CD" w:rsidRPr="00377C33" w:rsidRDefault="00E651CD" w:rsidP="00CF5A92">
      <w:pPr>
        <w:widowControl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авторы сохраняют за собой право на распространение произведения в соответствии с условиями политики </w:t>
      </w:r>
      <w:proofErr w:type="spellStart"/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самоархивирования</w:t>
      </w:r>
      <w:proofErr w:type="spellEnd"/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принятой в журнале;</w:t>
      </w:r>
    </w:p>
    <w:p w:rsidR="00E651CD" w:rsidRPr="00377C33" w:rsidRDefault="00E651CD" w:rsidP="00CF5A92">
      <w:pPr>
        <w:widowControl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направляемая авторами в редакцию рукопись будет принята к публикации только по решению редакционной коллегии и главного редактора </w:t>
      </w:r>
      <w:r w:rsidR="00CF5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соответствии с правилами отбора контента в данном журнале;</w:t>
      </w:r>
    </w:p>
    <w:p w:rsidR="00E651CD" w:rsidRPr="00377C33" w:rsidRDefault="00E651CD" w:rsidP="00CF5A92">
      <w:pPr>
        <w:widowControl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опубликованное в журнале произведение будет распространяться в печатном и электронном виде по подписке или на условиях открытого доступа по решению издателя или в соответствии с отдельным договором издателя с авторским коллективом.</w:t>
      </w:r>
    </w:p>
    <w:p w:rsidR="00377C33" w:rsidRDefault="00377C33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7C33" w:rsidRDefault="00377C33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7C33" w:rsidRDefault="00377C33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7C33" w:rsidRDefault="00377C33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651CD" w:rsidRPr="00377C33" w:rsidRDefault="00E651CD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авторами исключительная лицензия позволяет издателю использовать произведение следующими способами:</w:t>
      </w:r>
    </w:p>
    <w:p w:rsidR="00E651CD" w:rsidRPr="00377C33" w:rsidRDefault="00E651CD" w:rsidP="00CF5A92">
      <w:pPr>
        <w:widowControl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воспроизведение статьи или ее отдельной части, а также метаданных статьи на русском и иностранных языках в любой материальной форме, в том числе на бумажном и электронном носителе в виде отдельного произведения в журналах и/или базах данных (локальных или в сети Интернет) издателя и/или иных лиц, по усмотрению издателя;</w:t>
      </w:r>
    </w:p>
    <w:p w:rsidR="00E651CD" w:rsidRPr="00377C33" w:rsidRDefault="00E651CD" w:rsidP="00CF5A92">
      <w:pPr>
        <w:widowControl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распространение статьи или ее отдельной части, а также метаданных статьи на русском и иностранных языках на любом носителе в составе журнала и/или базах данных издателя или иных лиц, по усмотрению издателя, или в виде самостоятельного произведения по всему миру на условиях открытого доступа или за плату без выплаты вознаграждения авторам;</w:t>
      </w:r>
    </w:p>
    <w:p w:rsidR="00E651CD" w:rsidRPr="00377C33" w:rsidRDefault="00E651CD" w:rsidP="00CF5A92">
      <w:pPr>
        <w:widowControl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доведение статьи или отдельной ее части, а также метаданных статьи на русском и иностранных языках до всеобщего сведения таким образом, что любое лицо может получить доступ к статье из любого места и в любое время по собственному выбору (в том числе через Интернет);</w:t>
      </w:r>
    </w:p>
    <w:p w:rsidR="00E651CD" w:rsidRPr="00377C33" w:rsidRDefault="00E651CD" w:rsidP="00CF5A92">
      <w:pPr>
        <w:widowControl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выдача разрешения/</w:t>
      </w:r>
      <w:proofErr w:type="spellStart"/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proofErr w:type="spellEnd"/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использование статьи или ее отдельных частей, а также метаданных статьи на русском и иностранных языках третьим лицам с уведомлением автора об этом путем размещения соответствующей информации на сайте журнала без выплаты вознаграждения автору;</w:t>
      </w:r>
    </w:p>
    <w:p w:rsidR="00E651CD" w:rsidRPr="00377C33" w:rsidRDefault="00E651CD" w:rsidP="00CF5A92">
      <w:pPr>
        <w:widowControl/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переработка, в том числе перевод статьи на иностранные языки, и использование переработанной (переведенной) статьи вышеуказанными способами;</w:t>
      </w:r>
    </w:p>
    <w:p w:rsidR="00E651CD" w:rsidRPr="00377C33" w:rsidRDefault="00E651CD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Иные права, прямо не переданные издателю авторами, включая патентные права на любые процессы, способы или методы и прочее, описанные авторами в статье, а также права на товарные знаки, сохраняются за авторами.</w:t>
      </w:r>
    </w:p>
    <w:p w:rsidR="00E651CD" w:rsidRPr="00377C33" w:rsidRDefault="00E651CD" w:rsidP="00CF5A92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Конфиденциальность</w:t>
      </w:r>
    </w:p>
    <w:p w:rsidR="00E651CD" w:rsidRPr="00377C33" w:rsidRDefault="00E651CD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Редакционная коллегия журнала и администрация сайта журнала не передает персональную информацию, каким-либо образом указанную пользователями при работе с сайтом журнала, третьим лицам, за исключением тех случаев и в том объеме, который указан в условиях авторского договора.</w:t>
      </w:r>
    </w:p>
    <w:p w:rsidR="00E651CD" w:rsidRPr="00377C33" w:rsidRDefault="00E651CD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 и адрес электронной почты авторов рукописи, принятой к печати, будут опубликованы в разделе «Сведения об авторах» печатного варианта журнала и в разделе «Об авторах» на странице статьи на сайте журнала.</w:t>
      </w:r>
    </w:p>
    <w:p w:rsidR="00E651CD" w:rsidRPr="00377C33" w:rsidRDefault="00E651CD" w:rsidP="00CF5A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Номер телефона автора, ответственного за переписку, будет известен только секретариату редакционной коллегии и будет использован только в случае крайней необходимости.</w:t>
      </w:r>
    </w:p>
    <w:p w:rsidR="00E651CD" w:rsidRPr="00377C33" w:rsidRDefault="00E651CD" w:rsidP="00CF5A92">
      <w:pPr>
        <w:tabs>
          <w:tab w:val="left" w:pos="4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27EF" w:rsidRPr="00377C33" w:rsidRDefault="008D27EF" w:rsidP="00CF5A92">
      <w:pPr>
        <w:tabs>
          <w:tab w:val="left" w:pos="4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27EF" w:rsidRDefault="008D27EF" w:rsidP="00CF5A92">
      <w:pPr>
        <w:tabs>
          <w:tab w:val="left" w:pos="4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 сопроводительного письма</w:t>
      </w:r>
    </w:p>
    <w:p w:rsidR="00377C33" w:rsidRPr="00377C33" w:rsidRDefault="00377C33" w:rsidP="00CF5A92">
      <w:pPr>
        <w:tabs>
          <w:tab w:val="left" w:pos="4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бланке организации</w:t>
      </w:r>
    </w:p>
    <w:p w:rsidR="008D27EF" w:rsidRPr="00377C33" w:rsidRDefault="008D27EF" w:rsidP="00377C3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C33">
        <w:rPr>
          <w:rFonts w:ascii="Times New Roman" w:hAnsi="Times New Roman" w:cs="Times New Roman"/>
          <w:sz w:val="24"/>
          <w:szCs w:val="24"/>
          <w:lang w:val="ru-RU"/>
        </w:rPr>
        <w:t>Сопроводительное письмо (образец)</w:t>
      </w:r>
    </w:p>
    <w:p w:rsidR="008D27EF" w:rsidRPr="00377C33" w:rsidRDefault="008D27EF" w:rsidP="00FB3DE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Мы, нижеподписавшиеся направляем в «</w:t>
      </w:r>
      <w:r w:rsidRPr="00377C33">
        <w:rPr>
          <w:rFonts w:ascii="Times New Roman" w:hAnsi="Times New Roman" w:cs="Times New Roman"/>
          <w:b/>
          <w:bCs/>
          <w:sz w:val="24"/>
          <w:szCs w:val="24"/>
        </w:rPr>
        <w:t>журнал</w:t>
      </w:r>
      <w:r w:rsidRPr="00377C33">
        <w:rPr>
          <w:rFonts w:ascii="Times New Roman" w:hAnsi="Times New Roman" w:cs="Times New Roman"/>
          <w:sz w:val="24"/>
          <w:szCs w:val="24"/>
        </w:rPr>
        <w:t>» рукопись «</w:t>
      </w:r>
      <w:r w:rsidRPr="00377C33"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Pr="00377C33">
        <w:rPr>
          <w:rFonts w:ascii="Times New Roman" w:hAnsi="Times New Roman" w:cs="Times New Roman"/>
          <w:sz w:val="24"/>
          <w:szCs w:val="24"/>
        </w:rPr>
        <w:t>» для рассмотрения и распространения</w:t>
      </w:r>
    </w:p>
    <w:p w:rsidR="008D27EF" w:rsidRPr="00377C33" w:rsidRDefault="008D27EF" w:rsidP="00FB3DE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Предполагаемая рубрика______________________________.</w:t>
      </w:r>
    </w:p>
    <w:p w:rsidR="008D27EF" w:rsidRPr="00377C33" w:rsidRDefault="008D27EF" w:rsidP="00FB3DE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33">
        <w:rPr>
          <w:rFonts w:ascii="Times New Roman" w:hAnsi="Times New Roman" w:cs="Times New Roman"/>
          <w:bCs/>
          <w:sz w:val="24"/>
          <w:szCs w:val="24"/>
        </w:rPr>
        <w:t>Авторы рукописи подтверждают, что: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все авторы рукописи внимательно прочитали Этический Кодекс журнала и с пониманием примут санкции за его нарушение;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все участники, внесшие существенный вклад в исследование, представлены как Соавторы;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не приведены в качестве Соавторов те, кто не участвовал в проведении исследования, поисково-аналитической подготовке (научного обзора), подготовке рукописи;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все Соавторы прочли и одобрили окончательную версию рукописи и согласились с представлением ее к рассмотрению;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 xml:space="preserve">на момент подачи рукописи все их публикации и все ссылки на их публикации корректно привязаны к их </w:t>
      </w:r>
      <w:r w:rsidRPr="00377C33">
        <w:rPr>
          <w:rFonts w:ascii="Times New Roman" w:hAnsi="Times New Roman" w:cs="Times New Roman"/>
          <w:b/>
          <w:bCs/>
          <w:sz w:val="24"/>
          <w:szCs w:val="24"/>
        </w:rPr>
        <w:t>существующим</w:t>
      </w:r>
      <w:r w:rsidRPr="00377C33">
        <w:rPr>
          <w:rFonts w:ascii="Times New Roman" w:hAnsi="Times New Roman" w:cs="Times New Roman"/>
          <w:sz w:val="24"/>
          <w:szCs w:val="24"/>
        </w:rPr>
        <w:t xml:space="preserve"> профилям в Научной Электронной Библиотеке (</w:t>
      </w:r>
      <w:proofErr w:type="spellStart"/>
      <w:r w:rsidRPr="00377C33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77C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).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 xml:space="preserve">вся информация об авторах, которая внесена в соответствующие поля при загрузке рукописи на сайт соответствует таковой в РИНЦ,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.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lastRenderedPageBreak/>
        <w:t>они согласны с тем, что нарушение любого из вышеперечисленных пунктов дает редколлегии право отклонить рукопись без рассмотрения.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они проинформированы о том, что регистрация автора на портале научных журналов позволяет ему получить свободный доступ к содержанию журнала на один год с момента публикации статьи</w:t>
      </w:r>
      <w:r w:rsidR="00377C33">
        <w:rPr>
          <w:rFonts w:ascii="Times New Roman" w:hAnsi="Times New Roman" w:cs="Times New Roman"/>
          <w:sz w:val="24"/>
          <w:szCs w:val="24"/>
        </w:rPr>
        <w:t>.</w:t>
      </w:r>
    </w:p>
    <w:p w:rsidR="008D27EF" w:rsidRPr="00377C33" w:rsidRDefault="008D27EF" w:rsidP="00377C3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материал не был опубликован и/или направлен в другие издания с целью публикации</w:t>
      </w:r>
      <w:r w:rsidR="00377C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D85" w:rsidRPr="00377C33" w:rsidRDefault="00581D85" w:rsidP="00377C33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377C33" w:rsidRPr="00377C33" w:rsidTr="00377C33">
        <w:tc>
          <w:tcPr>
            <w:tcW w:w="4672" w:type="dxa"/>
          </w:tcPr>
          <w:p w:rsidR="008D27EF" w:rsidRPr="00377C33" w:rsidRDefault="008D27EF" w:rsidP="0037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3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377C3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организации (уполномоченного лица)</w:t>
            </w:r>
          </w:p>
        </w:tc>
        <w:tc>
          <w:tcPr>
            <w:tcW w:w="5217" w:type="dxa"/>
          </w:tcPr>
          <w:p w:rsidR="008D27EF" w:rsidRPr="00377C33" w:rsidRDefault="008D27EF" w:rsidP="00377C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3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D27EF" w:rsidRPr="00377C33" w:rsidRDefault="008D27EF" w:rsidP="00FB3D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C33" w:rsidRDefault="00377C33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27EF" w:rsidRPr="00377C33" w:rsidRDefault="008D27EF" w:rsidP="00FB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7C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Согласие автора на </w:t>
      </w:r>
      <w:r w:rsidR="00377C33">
        <w:rPr>
          <w:rFonts w:ascii="Times New Roman" w:hAnsi="Times New Roman" w:cs="Times New Roman"/>
          <w:b/>
          <w:sz w:val="24"/>
          <w:szCs w:val="24"/>
          <w:lang w:val="ru-RU"/>
        </w:rPr>
        <w:t>обработку</w:t>
      </w:r>
      <w:r w:rsidRPr="00377C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персональных данных</w:t>
      </w:r>
    </w:p>
    <w:p w:rsidR="008D27EF" w:rsidRPr="00377C33" w:rsidRDefault="008D27EF" w:rsidP="00FB3DE2">
      <w:pPr>
        <w:pStyle w:val="a6"/>
        <w:ind w:left="0"/>
        <w:jc w:val="both"/>
      </w:pPr>
      <w:r w:rsidRPr="00377C33">
        <w:t xml:space="preserve">издателем и редакцией журнала </w:t>
      </w:r>
    </w:p>
    <w:p w:rsidR="008D27EF" w:rsidRPr="00377C33" w:rsidRDefault="008D27EF" w:rsidP="00FB3DE2">
      <w:pPr>
        <w:pStyle w:val="a6"/>
        <w:ind w:left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68"/>
      </w:tblGrid>
      <w:tr w:rsidR="008D27EF" w:rsidRPr="00377C33" w:rsidTr="00414CD4">
        <w:tc>
          <w:tcPr>
            <w:tcW w:w="10140" w:type="dxa"/>
          </w:tcPr>
          <w:p w:rsidR="008D27EF" w:rsidRPr="00377C33" w:rsidRDefault="008D27EF" w:rsidP="00FB3DE2">
            <w:pPr>
              <w:pStyle w:val="a6"/>
              <w:ind w:left="0"/>
              <w:jc w:val="both"/>
            </w:pPr>
          </w:p>
        </w:tc>
      </w:tr>
    </w:tbl>
    <w:p w:rsidR="008D27EF" w:rsidRPr="00377C33" w:rsidRDefault="008D27EF" w:rsidP="00FB3DE2">
      <w:pPr>
        <w:pStyle w:val="a6"/>
        <w:ind w:left="0"/>
        <w:jc w:val="both"/>
      </w:pPr>
    </w:p>
    <w:p w:rsidR="008D27EF" w:rsidRPr="00377C33" w:rsidRDefault="008D27EF" w:rsidP="00FB3DE2">
      <w:pPr>
        <w:pStyle w:val="a6"/>
        <w:tabs>
          <w:tab w:val="left" w:pos="9281"/>
        </w:tabs>
        <w:ind w:left="0"/>
        <w:jc w:val="both"/>
      </w:pPr>
      <w:r w:rsidRPr="00377C33">
        <w:t>Я,</w:t>
      </w:r>
      <w:r w:rsidRPr="00377C33">
        <w:rPr>
          <w:u w:val="single"/>
        </w:rPr>
        <w:t xml:space="preserve"> </w:t>
      </w:r>
      <w:r w:rsidRPr="00377C33">
        <w:rPr>
          <w:u w:val="single"/>
        </w:rPr>
        <w:tab/>
      </w:r>
      <w:r w:rsidRPr="00377C33">
        <w:t>,</w:t>
      </w:r>
    </w:p>
    <w:p w:rsidR="008D27EF" w:rsidRPr="00377C33" w:rsidRDefault="008D27EF" w:rsidP="00FB3DE2">
      <w:pPr>
        <w:spacing w:before="1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)</w:t>
      </w:r>
    </w:p>
    <w:p w:rsidR="008D27EF" w:rsidRPr="00377C33" w:rsidRDefault="008D27EF" w:rsidP="00FB3DE2">
      <w:pPr>
        <w:pStyle w:val="a6"/>
        <w:jc w:val="both"/>
      </w:pPr>
      <w:r w:rsidRPr="00377C33">
        <w:lastRenderedPageBreak/>
        <w:t xml:space="preserve">даю согласие на </w:t>
      </w:r>
      <w:r w:rsidR="00377C33">
        <w:t>обработку</w:t>
      </w:r>
      <w:r w:rsidRPr="00377C33">
        <w:t xml:space="preserve"> издателем журнала</w:t>
      </w:r>
    </w:p>
    <w:tbl>
      <w:tblPr>
        <w:tblStyle w:val="a5"/>
        <w:tblW w:w="0" w:type="auto"/>
        <w:tblInd w:w="112" w:type="dxa"/>
        <w:tblLook w:val="04A0" w:firstRow="1" w:lastRow="0" w:firstColumn="1" w:lastColumn="0" w:noHBand="0" w:noVBand="1"/>
      </w:tblPr>
      <w:tblGrid>
        <w:gridCol w:w="9756"/>
      </w:tblGrid>
      <w:tr w:rsidR="00377C33" w:rsidRPr="00A94383" w:rsidTr="00414CD4">
        <w:tc>
          <w:tcPr>
            <w:tcW w:w="10140" w:type="dxa"/>
          </w:tcPr>
          <w:p w:rsidR="008D27EF" w:rsidRPr="00377C33" w:rsidRDefault="008D27EF" w:rsidP="00FB3DE2">
            <w:pPr>
              <w:pStyle w:val="a6"/>
              <w:ind w:left="0"/>
              <w:jc w:val="both"/>
            </w:pPr>
          </w:p>
        </w:tc>
      </w:tr>
    </w:tbl>
    <w:p w:rsidR="008D27EF" w:rsidRPr="00377C33" w:rsidRDefault="008D27EF" w:rsidP="00FB3DE2">
      <w:pPr>
        <w:pStyle w:val="a6"/>
        <w:jc w:val="both"/>
      </w:pPr>
    </w:p>
    <w:p w:rsidR="008D27EF" w:rsidRPr="00377C33" w:rsidRDefault="008D27EF" w:rsidP="00FB3DE2">
      <w:pPr>
        <w:pStyle w:val="a6"/>
        <w:spacing w:line="267" w:lineRule="exact"/>
        <w:jc w:val="both"/>
      </w:pPr>
      <w:r w:rsidRPr="00377C33">
        <w:t xml:space="preserve"> - </w:t>
      </w:r>
      <w:r w:rsidR="00377C33">
        <w:t>«Издательство ВолгГМУ» - 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</w:r>
      <w:r w:rsidRPr="00377C33">
        <w:t xml:space="preserve">, адрес: </w:t>
      </w:r>
      <w:r w:rsidR="00377C33">
        <w:t xml:space="preserve">400066, Россия, </w:t>
      </w:r>
      <w:r w:rsidRPr="00377C33">
        <w:t xml:space="preserve">г. </w:t>
      </w:r>
      <w:r w:rsidR="00377C33">
        <w:t>Волгоград, пл. Павших борцов, 1</w:t>
      </w:r>
      <w:r w:rsidRPr="00377C33">
        <w:t>, моих персональных данных при обработке и опубликовании моих статей в том числе в соавторстве, в течение неограниченного срока, а именно:</w:t>
      </w:r>
    </w:p>
    <w:p w:rsidR="008D27EF" w:rsidRPr="00377C33" w:rsidRDefault="008D27EF" w:rsidP="00FB3DE2">
      <w:pPr>
        <w:pStyle w:val="a4"/>
        <w:widowControl w:val="0"/>
        <w:numPr>
          <w:ilvl w:val="0"/>
          <w:numId w:val="6"/>
        </w:numPr>
        <w:tabs>
          <w:tab w:val="left" w:pos="440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сбор, запись, хранение на бумажных и электронных носителях, уточнение, обновление, передача средствами информационно-телекоммуникационной сети «Интернет», обнародование и использование на портале научных журналов (</w:t>
      </w:r>
      <w:hyperlink r:id="rId11">
        <w:r w:rsidRPr="00377C33">
          <w:rPr>
            <w:rFonts w:ascii="Times New Roman" w:hAnsi="Times New Roman" w:cs="Times New Roman"/>
            <w:sz w:val="24"/>
            <w:szCs w:val="24"/>
            <w:u w:val="single" w:color="0000FF"/>
          </w:rPr>
          <w:t>journals.eco-</w:t>
        </w:r>
      </w:hyperlink>
      <w:hyperlink r:id="rId12">
        <w:r w:rsidRPr="00377C33">
          <w:rPr>
            <w:rFonts w:ascii="Times New Roman" w:hAnsi="Times New Roman" w:cs="Times New Roman"/>
            <w:sz w:val="24"/>
            <w:szCs w:val="24"/>
            <w:u w:val="single" w:color="0000FF"/>
          </w:rPr>
          <w:t xml:space="preserve"> vector.com</w:t>
        </w:r>
      </w:hyperlink>
      <w:r w:rsidRPr="00377C33">
        <w:rPr>
          <w:rFonts w:ascii="Times New Roman" w:hAnsi="Times New Roman" w:cs="Times New Roman"/>
          <w:sz w:val="24"/>
          <w:szCs w:val="24"/>
        </w:rPr>
        <w:t>), а также на сайте Электронной научной библиотеки eLIBRARY.ru (http://elibrary.ru) и в международных электронных научных базах данных, в составе сведений об авторах, следующих персональных данных</w:t>
      </w:r>
      <w:bookmarkStart w:id="1" w:name="_Hlk126066956"/>
      <w:r w:rsidRPr="00377C33">
        <w:rPr>
          <w:rFonts w:ascii="Times New Roman" w:hAnsi="Times New Roman" w:cs="Times New Roman"/>
          <w:sz w:val="24"/>
          <w:szCs w:val="24"/>
        </w:rPr>
        <w:t xml:space="preserve">: фамилия, имя, отчество, адрес электронной почты, идентификатор пользователя хранимый в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ORCID ID, SPIN-код,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ResearcherId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профиль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профиль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Publons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, учреждение, ученое звание, должность</w:t>
      </w:r>
      <w:bookmarkEnd w:id="1"/>
      <w:r w:rsidRPr="00377C33">
        <w:rPr>
          <w:rFonts w:ascii="Times New Roman" w:hAnsi="Times New Roman" w:cs="Times New Roman"/>
          <w:sz w:val="24"/>
          <w:szCs w:val="24"/>
        </w:rPr>
        <w:t>;</w:t>
      </w:r>
    </w:p>
    <w:p w:rsidR="008D27EF" w:rsidRPr="00377C33" w:rsidRDefault="008D27EF" w:rsidP="00FB3DE2">
      <w:pPr>
        <w:pStyle w:val="a4"/>
        <w:widowControl w:val="0"/>
        <w:numPr>
          <w:ilvl w:val="0"/>
          <w:numId w:val="6"/>
        </w:numPr>
        <w:tabs>
          <w:tab w:val="left" w:pos="377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 на бумажных и электронных носителях, уточнение (обновление, изменение), извлечение, использование, предоставление, обезличивание, блокирование, удаление и уничтожение, трансграничную передачу персональных данных на территории иностранных государств (в том числе не входящих в перечень государств, обеспечивающих адекватную защиту прав субъектов персональных данных), передачу стороне договора персональных данных и прав на обработку способами, предусмотренными настоящим пунктом персональных данных, необходимых для заключения и исполнения лицензионных договоров в отношении моих статей или журнала, содержащего мои статьи, включающих: фамилия, имя, отчество, адрес; адрес электронной почты, идентификатор пользователя хранимый в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ORCID ID, SPIN-код,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ResearcherId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профиль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профиль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Publons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, учреждение, ученое звание, должность;</w:t>
      </w:r>
    </w:p>
    <w:p w:rsidR="008D27EF" w:rsidRPr="00377C33" w:rsidRDefault="008D27EF" w:rsidP="00FB3DE2">
      <w:pPr>
        <w:pStyle w:val="a4"/>
        <w:widowControl w:val="0"/>
        <w:numPr>
          <w:ilvl w:val="0"/>
          <w:numId w:val="6"/>
        </w:numPr>
        <w:tabs>
          <w:tab w:val="left" w:pos="377"/>
        </w:tabs>
        <w:autoSpaceDE w:val="0"/>
        <w:autoSpaceDN w:val="0"/>
        <w:spacing w:after="0" w:line="276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 на бумажных и электронных носителях, уточнение (обновление, изменение), извлечение, обезличивание, блокирование, удаление, уничтожение и использование персональных данных, необходимых для заключения договоров гражданско-правового характера со мной, заключения и исполнения лицензионных договоров с третьими лицами в отношении моих статей или журнала, содержащего мои статьи, включающих : фамилия, имя, отчество, адрес; адрес электронной почты, идентификатор пользователя хранимый в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ORCID ID, SPIN-код,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ResearcherId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профиль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, профиль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Publons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, учреждение, ученое звание, должность, паспортные данные;</w:t>
      </w:r>
    </w:p>
    <w:p w:rsidR="008D27EF" w:rsidRPr="00377C33" w:rsidRDefault="008D27EF" w:rsidP="00FB3DE2">
      <w:pPr>
        <w:pStyle w:val="a6"/>
        <w:ind w:right="106"/>
        <w:jc w:val="both"/>
      </w:pPr>
      <w:r w:rsidRPr="00377C33">
        <w:t xml:space="preserve">Целью обработки персональных данных является обеспечение законной деятельности средства массовой информации — журнала </w:t>
      </w:r>
    </w:p>
    <w:tbl>
      <w:tblPr>
        <w:tblStyle w:val="a5"/>
        <w:tblW w:w="0" w:type="auto"/>
        <w:tblInd w:w="112" w:type="dxa"/>
        <w:tblLook w:val="04A0" w:firstRow="1" w:lastRow="0" w:firstColumn="1" w:lastColumn="0" w:noHBand="0" w:noVBand="1"/>
      </w:tblPr>
      <w:tblGrid>
        <w:gridCol w:w="9756"/>
      </w:tblGrid>
      <w:tr w:rsidR="00377C33" w:rsidRPr="00A94383" w:rsidTr="00414CD4">
        <w:tc>
          <w:tcPr>
            <w:tcW w:w="10140" w:type="dxa"/>
          </w:tcPr>
          <w:p w:rsidR="008D27EF" w:rsidRPr="00377C33" w:rsidRDefault="008D27EF" w:rsidP="00FB3DE2">
            <w:pPr>
              <w:pStyle w:val="a6"/>
              <w:ind w:left="0" w:right="106"/>
              <w:jc w:val="both"/>
            </w:pPr>
          </w:p>
        </w:tc>
      </w:tr>
    </w:tbl>
    <w:p w:rsidR="008D27EF" w:rsidRPr="00377C33" w:rsidRDefault="008D27EF" w:rsidP="00FB3DE2">
      <w:pPr>
        <w:pStyle w:val="a6"/>
        <w:ind w:right="106"/>
        <w:jc w:val="both"/>
      </w:pPr>
      <w:r w:rsidRPr="00377C33">
        <w:t>при обработке, публикации и ином правомерном использовании моих статей.</w:t>
      </w:r>
    </w:p>
    <w:p w:rsidR="008D27EF" w:rsidRPr="00377C33" w:rsidRDefault="008D27EF" w:rsidP="00FB3DE2">
      <w:pPr>
        <w:pStyle w:val="a6"/>
        <w:ind w:right="107"/>
        <w:jc w:val="both"/>
      </w:pPr>
      <w:r w:rsidRPr="00377C33">
        <w:t>Согласие может быть отозвано мною путем направления в редакцию письменного заявления по электронной почте издания. Автор согласен, что в случае отзыва согласия на обработку персональных данных издатель вправе продолжить обработку персональных данных без согласия</w:t>
      </w:r>
      <w:r w:rsidRPr="00377C33">
        <w:rPr>
          <w:spacing w:val="-7"/>
        </w:rPr>
        <w:t xml:space="preserve"> </w:t>
      </w:r>
      <w:r w:rsidRPr="00377C33">
        <w:t>автора</w:t>
      </w:r>
      <w:r w:rsidRPr="00377C33">
        <w:rPr>
          <w:spacing w:val="-8"/>
        </w:rPr>
        <w:t xml:space="preserve"> </w:t>
      </w:r>
      <w:r w:rsidRPr="00377C33">
        <w:t>при</w:t>
      </w:r>
      <w:r w:rsidRPr="00377C33">
        <w:rPr>
          <w:spacing w:val="-6"/>
        </w:rPr>
        <w:t xml:space="preserve"> </w:t>
      </w:r>
      <w:r w:rsidRPr="00377C33">
        <w:t>наличии</w:t>
      </w:r>
      <w:r w:rsidRPr="00377C33">
        <w:rPr>
          <w:spacing w:val="-8"/>
        </w:rPr>
        <w:t xml:space="preserve"> </w:t>
      </w:r>
      <w:r w:rsidRPr="00377C33">
        <w:t>оснований,</w:t>
      </w:r>
      <w:r w:rsidRPr="00377C33">
        <w:rPr>
          <w:spacing w:val="-9"/>
        </w:rPr>
        <w:t xml:space="preserve"> </w:t>
      </w:r>
      <w:r w:rsidRPr="00377C33">
        <w:t>указанных</w:t>
      </w:r>
      <w:r w:rsidRPr="00377C33">
        <w:rPr>
          <w:spacing w:val="-7"/>
        </w:rPr>
        <w:t xml:space="preserve"> </w:t>
      </w:r>
      <w:r w:rsidRPr="00377C33">
        <w:t>в</w:t>
      </w:r>
      <w:r w:rsidRPr="00377C33">
        <w:rPr>
          <w:spacing w:val="-9"/>
        </w:rPr>
        <w:t xml:space="preserve"> </w:t>
      </w:r>
      <w:r w:rsidRPr="00377C33">
        <w:t>пунктах</w:t>
      </w:r>
      <w:r w:rsidRPr="00377C33">
        <w:rPr>
          <w:spacing w:val="-7"/>
        </w:rPr>
        <w:t xml:space="preserve"> </w:t>
      </w:r>
      <w:r w:rsidRPr="00377C33">
        <w:t>2—11</w:t>
      </w:r>
      <w:r w:rsidRPr="00377C33">
        <w:rPr>
          <w:spacing w:val="-7"/>
        </w:rPr>
        <w:t xml:space="preserve"> </w:t>
      </w:r>
      <w:r w:rsidRPr="00377C33">
        <w:t>ч.</w:t>
      </w:r>
      <w:r w:rsidRPr="00377C33">
        <w:rPr>
          <w:spacing w:val="-7"/>
        </w:rPr>
        <w:t xml:space="preserve"> </w:t>
      </w:r>
      <w:r w:rsidRPr="00377C33">
        <w:t>1</w:t>
      </w:r>
      <w:r w:rsidRPr="00377C33">
        <w:rPr>
          <w:spacing w:val="-7"/>
        </w:rPr>
        <w:t xml:space="preserve"> </w:t>
      </w:r>
      <w:r w:rsidRPr="00377C33">
        <w:t>ст.</w:t>
      </w:r>
      <w:r w:rsidRPr="00377C33">
        <w:rPr>
          <w:spacing w:val="-7"/>
        </w:rPr>
        <w:t xml:space="preserve"> </w:t>
      </w:r>
      <w:r w:rsidRPr="00377C33">
        <w:t>6,</w:t>
      </w:r>
      <w:r w:rsidRPr="00377C33">
        <w:rPr>
          <w:spacing w:val="-7"/>
        </w:rPr>
        <w:t xml:space="preserve"> </w:t>
      </w:r>
      <w:r w:rsidRPr="00377C33">
        <w:t>ч.</w:t>
      </w:r>
      <w:r w:rsidRPr="00377C33">
        <w:rPr>
          <w:spacing w:val="-7"/>
        </w:rPr>
        <w:t xml:space="preserve"> </w:t>
      </w:r>
      <w:r w:rsidRPr="00377C33">
        <w:t>2</w:t>
      </w:r>
      <w:r w:rsidRPr="00377C33">
        <w:rPr>
          <w:spacing w:val="-7"/>
        </w:rPr>
        <w:t xml:space="preserve"> </w:t>
      </w:r>
      <w:r w:rsidRPr="00377C33">
        <w:t>ст.</w:t>
      </w:r>
      <w:r w:rsidRPr="00377C33">
        <w:rPr>
          <w:spacing w:val="-7"/>
        </w:rPr>
        <w:t xml:space="preserve"> </w:t>
      </w:r>
      <w:r w:rsidRPr="00377C33">
        <w:t>10</w:t>
      </w:r>
      <w:r w:rsidRPr="00377C33">
        <w:rPr>
          <w:spacing w:val="-9"/>
        </w:rPr>
        <w:t xml:space="preserve"> </w:t>
      </w:r>
      <w:r w:rsidRPr="00377C33">
        <w:t>и</w:t>
      </w:r>
      <w:r w:rsidRPr="00377C33">
        <w:rPr>
          <w:spacing w:val="-6"/>
        </w:rPr>
        <w:t xml:space="preserve"> </w:t>
      </w:r>
      <w:r w:rsidRPr="00377C33">
        <w:t>ч.</w:t>
      </w:r>
      <w:r w:rsidRPr="00377C33">
        <w:rPr>
          <w:spacing w:val="-7"/>
        </w:rPr>
        <w:t xml:space="preserve"> </w:t>
      </w:r>
      <w:r w:rsidRPr="00377C33">
        <w:t>2</w:t>
      </w:r>
      <w:r w:rsidRPr="00377C33">
        <w:rPr>
          <w:spacing w:val="-9"/>
        </w:rPr>
        <w:t xml:space="preserve"> </w:t>
      </w:r>
      <w:r w:rsidRPr="00377C33">
        <w:t>ст. 11 Федерального закона № 152-ФЗ «О персональных данных» от 27.07.2006</w:t>
      </w:r>
      <w:r w:rsidRPr="00377C33">
        <w:rPr>
          <w:spacing w:val="-7"/>
        </w:rPr>
        <w:t xml:space="preserve"> </w:t>
      </w:r>
      <w:r w:rsidRPr="00377C33">
        <w:t>г.</w:t>
      </w:r>
    </w:p>
    <w:p w:rsidR="008D27EF" w:rsidRPr="00377C33" w:rsidRDefault="008D27EF" w:rsidP="00FB3DE2">
      <w:pPr>
        <w:pStyle w:val="a6"/>
        <w:tabs>
          <w:tab w:val="left" w:pos="832"/>
          <w:tab w:val="left" w:pos="3052"/>
          <w:tab w:val="left" w:pos="3772"/>
        </w:tabs>
        <w:spacing w:line="275" w:lineRule="exact"/>
        <w:jc w:val="both"/>
      </w:pPr>
      <w:r w:rsidRPr="00377C33">
        <w:t>«</w:t>
      </w:r>
      <w:r w:rsidRPr="00377C33">
        <w:rPr>
          <w:u w:val="single"/>
        </w:rPr>
        <w:t xml:space="preserve"> </w:t>
      </w:r>
      <w:r w:rsidRPr="00377C33">
        <w:rPr>
          <w:u w:val="single"/>
        </w:rPr>
        <w:tab/>
      </w:r>
      <w:r w:rsidRPr="00377C33">
        <w:t>»</w:t>
      </w:r>
      <w:r w:rsidRPr="00377C33">
        <w:rPr>
          <w:u w:val="single"/>
        </w:rPr>
        <w:tab/>
      </w:r>
      <w:r w:rsidR="00377C33">
        <w:t>202</w:t>
      </w:r>
      <w:r w:rsidRPr="00377C33">
        <w:tab/>
        <w:t>г.</w:t>
      </w:r>
    </w:p>
    <w:p w:rsidR="008D27EF" w:rsidRPr="00377C33" w:rsidRDefault="00A94383" w:rsidP="00FB3DE2">
      <w:pPr>
        <w:pStyle w:val="a6"/>
        <w:spacing w:line="20" w:lineRule="exact"/>
        <w:ind w:left="3467"/>
        <w:jc w:val="both"/>
      </w:pPr>
      <w:r>
        <w:rPr>
          <w:noProof/>
        </w:rPr>
      </w:r>
      <w:r>
        <w:rPr>
          <w:noProof/>
        </w:rPr>
        <w:pict>
          <v:group id="Group 4" o:spid="_x0000_s1026" style="width:12pt;height:.5pt;mso-position-horizontal-relative:char;mso-position-vertical-relative:line" coordsize="240,10">
            <v:line id="Line 5" o:spid="_x0000_s1027" style="position:absolute;visibility:visible" from="0,5" to="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w10:anchorlock/>
          </v:group>
        </w:pict>
      </w:r>
    </w:p>
    <w:p w:rsidR="008D27EF" w:rsidRPr="00377C33" w:rsidRDefault="00A94383" w:rsidP="00FB3DE2">
      <w:pPr>
        <w:pStyle w:val="a6"/>
        <w:spacing w:before="90" w:line="276" w:lineRule="exact"/>
        <w:ind w:left="1833"/>
        <w:jc w:val="both"/>
      </w:pPr>
      <w:r>
        <w:rPr>
          <w:noProof/>
        </w:rPr>
        <w:pict>
          <v:line id="Line 3" o:spid="_x0000_s1030" style="position:absolute;left:0;text-align:left;z-index:251662336;visibility:visible;mso-position-horizontal-relative:page" from="234.85pt,18.05pt" to="360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OpygEAAIIDAAAOAAAAZHJzL2Uyb0RvYy54bWysU8Fu2zAMvQ/YPwi6L3YyNGiMOD0k6y7Z&#10;FqDdBzCSbAuTRUFSYufvR8lJ1m23YT4IlEg+Pj7S66exN+ysfNBoaz6flZwpK1Bq29b8++vzh0fO&#10;QgQrwaBVNb+owJ8279+tB1epBXZopPKMQGyoBlfzLkZXFUUQneohzNApS84GfQ+Rrr4tpIeB0HtT&#10;LMpyWQzopfMoVAj0upucfJPxm0aJ+K1pgorM1Jy4xXz6fB7TWWzWULUeXKfFlQb8A4setKWid6gd&#10;RGAnr/+C6rXwGLCJM4F9gU2jhco9UDfz8o9uXjpwKvdC4gR3lyn8P1jx9XzwTMuaLziz0NOI9toq&#10;9jEpM7hQUcDWHnzqTYz2xe1R/AjM4rYD26rM8PXiKG2eMorfUtIlOMI/Dl9QUgycImaZxsb3CZIE&#10;YGOexuU+DTVGJuhx/rB6XKweOBM3XwHVLdH5ED8r7Fkyam6IcwaG8z7ERASqW0iqY/FZG5OHbSwb&#10;ar4sV8ucENBomZwpLPj2uDWenSGtS/5yV+R5G5aQdxC6KS67pkXyeLIyV+kUyE9XO4I2k02sjL2q&#10;lISZJD6ivBz8TT0adKZ/Xcq0SW/vOfvXr7P5CQAA//8DAFBLAwQUAAYACAAAACEASrDvJOAAAAAJ&#10;AQAADwAAAGRycy9kb3ducmV2LnhtbEyPwW6CQBCG7018h8006a0uWAOILMa0aRMPjamanld2BAo7&#10;S9hV8O27TQ96nJkv/3x/thp1yy7Y29qQgHAaAEMqjKqpFHDYvz8nwKyTpGRrCAVc0cIqnzxkMlVm&#10;oC+87FzJfAjZVAqonOtSzm1RoZZ2ajokfzuZXkvnx77kqpeDD9ctnwVBxLWsyX+oZIevFRbN7qwF&#10;fCb8zWyb7+L6M+w/kmTTLOLNQYinx3G9BOZwdDcY/vS9OuTe6WjOpCxrBcyjRexRAS9RCMwD8Syc&#10;Azv+L3ie8fsG+S8AAAD//wMAUEsBAi0AFAAGAAgAAAAhALaDOJL+AAAA4QEAABMAAAAAAAAAAAAA&#10;AAAAAAAAAFtDb250ZW50X1R5cGVzXS54bWxQSwECLQAUAAYACAAAACEAOP0h/9YAAACUAQAACwAA&#10;AAAAAAAAAAAAAAAvAQAAX3JlbHMvLnJlbHNQSwECLQAUAAYACAAAACEA3hdTqcoBAACCAwAADgAA&#10;AAAAAAAAAAAAAAAuAgAAZHJzL2Uyb0RvYy54bWxQSwECLQAUAAYACAAAACEASrDvJOAAAAAJAQAA&#10;DwAAAAAAAAAAAAAAAAAkBAAAZHJzL2Rvd25yZXYueG1sUEsFBgAAAAAEAAQA8wAAADEFAAAAAA==&#10;" strokeweight=".48pt">
            <w10:wrap anchorx="page"/>
          </v:line>
        </w:pict>
      </w:r>
      <w:r>
        <w:rPr>
          <w:noProof/>
        </w:rPr>
        <w:pict>
          <v:line id="Line 2" o:spid="_x0000_s1031" style="position:absolute;left:0;text-align:left;z-index:251663360;visibility:visible;mso-position-horizontal-relative:page" from="372.7pt,18.05pt" to="552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6fyAEAAIIDAAAOAAAAZHJzL2Uyb0RvYy54bWysU8GO2yAQvVfqPyDujR0foq0VZw/J7l7S&#10;NtJuP2AC2EbFDAISO3/fASfptr1V9QEBM/N48954/TgNhp2VDxptw5eLkjNlBUptu4Z/f3v+9MBZ&#10;iGAlGLSq4RcV+OPm44f16GpVYY9GKs8IxIZ6dA3vY3R1UQTRqwHCAp2yFGzRDxDp6LtCehgJfTBF&#10;VZarYkQvnUehQqDb3Rzkm4zftkrEb20bVGSm4cQt5tXn9ZjWYrOGuvPgei2uNOAfWAygLT16h9pB&#10;BHby+i+oQQuPAdu4EDgU2LZaqNwDdbMs/+jmtQenci8kTnB3mcL/gxVfzwfPtCTvOLMwkEV7bRWr&#10;kjKjCzUlbO3Bp97EZF/dHsWPwCxue7CdygzfLo7Klqmi+K0kHYIj/OP4BSXlwClilmlq/ZAgSQA2&#10;ZTcudzfUFJmgy6p6WJUlmSZusQLqW6HzIb4oHFjaNNwQ5wwM532IiQjUt5T0jsVnbUw221g2NnxV&#10;fl7lgoBGyxRMacF3x63x7AxpXPKXu6LI+7SEvIPQz3k5NA+Sx5OV+ZVegXy67iNoM++JlbFXlZIw&#10;s8RHlJeDv6lHRmf616FMk/T+nKt//TqbnwAAAP//AwBQSwMEFAAGAAgAAAAhAOR/hV3eAAAACgEA&#10;AA8AAABkcnMvZG93bnJldi54bWxMj8FOwzAMhu9IvENkJG4sLYytlLoTAoG0w4TYJs5ZY9rSxqma&#10;bO3enlQc4Ojfn35/zlajacWJeldbRohnEQjiwuqaS4T97vUmAeG8Yq1ay4RwJger/PIiU6m2A3/Q&#10;aetLEUrYpQqh8r5LpXRFRUa5me2Iw+7L9kb5MPal1L0aQrlp5W0ULaRRNYcLlerouaKi2R4NwiaR&#10;L/a9+SzO38PuLUnWzcNyvUe8vhqfHkF4Gv0fDJN+UIc8OB3skbUTLcJyfj8PKMLdIgYxAXE0JYff&#10;ROaZ/P9C/gMAAP//AwBQSwECLQAUAAYACAAAACEAtoM4kv4AAADhAQAAEwAAAAAAAAAAAAAAAAAA&#10;AAAAW0NvbnRlbnRfVHlwZXNdLnhtbFBLAQItABQABgAIAAAAIQA4/SH/1gAAAJQBAAALAAAAAAAA&#10;AAAAAAAAAC8BAABfcmVscy8ucmVsc1BLAQItABQABgAIAAAAIQBtYL6fyAEAAIIDAAAOAAAAAAAA&#10;AAAAAAAAAC4CAABkcnMvZTJvRG9jLnhtbFBLAQItABQABgAIAAAAIQDkf4Vd3gAAAAoBAAAPAAAA&#10;AAAAAAAAAAAAACIEAABkcnMvZG93bnJldi54bWxQSwUGAAAAAAQABADzAAAALQUAAAAA&#10;" strokeweight=".48pt">
            <w10:wrap anchorx="page"/>
          </v:line>
        </w:pict>
      </w:r>
      <w:r w:rsidR="008D27EF" w:rsidRPr="00377C33">
        <w:t>Личная подпись</w:t>
      </w:r>
    </w:p>
    <w:p w:rsidR="008D27EF" w:rsidRPr="00377C33" w:rsidRDefault="008D27EF" w:rsidP="00FB3DE2">
      <w:pPr>
        <w:spacing w:line="253" w:lineRule="exact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C33">
        <w:rPr>
          <w:rFonts w:ascii="Times New Roman" w:hAnsi="Times New Roman" w:cs="Times New Roman"/>
          <w:sz w:val="24"/>
          <w:szCs w:val="24"/>
          <w:lang w:val="ru-RU"/>
        </w:rPr>
        <w:t>(расшифровка подписи)</w:t>
      </w:r>
    </w:p>
    <w:p w:rsidR="008D27EF" w:rsidRPr="00377C33" w:rsidRDefault="008D27EF" w:rsidP="00FB3DE2">
      <w:pPr>
        <w:pStyle w:val="a6"/>
        <w:spacing w:before="4"/>
        <w:ind w:left="0"/>
        <w:jc w:val="both"/>
      </w:pPr>
    </w:p>
    <w:p w:rsidR="008D27EF" w:rsidRPr="00377C33" w:rsidRDefault="008D27EF" w:rsidP="00FB3DE2">
      <w:pPr>
        <w:pStyle w:val="a6"/>
        <w:spacing w:before="90"/>
        <w:jc w:val="both"/>
      </w:pPr>
      <w:r w:rsidRPr="00377C33">
        <w:rPr>
          <w:b/>
        </w:rPr>
        <w:t xml:space="preserve">Примечание: </w:t>
      </w:r>
      <w:r w:rsidRPr="00377C33">
        <w:t>подпись заверяется по месту работы или учебы автора. При подаче в редакцию новых рукописей, в том числе в соавторстве, документ повторно не заполняется.</w:t>
      </w:r>
    </w:p>
    <w:p w:rsidR="008D27EF" w:rsidRPr="00377C33" w:rsidRDefault="008D27EF" w:rsidP="00FB3DE2">
      <w:pPr>
        <w:tabs>
          <w:tab w:val="left" w:pos="4900"/>
        </w:tabs>
        <w:spacing w:before="31" w:after="0" w:line="240" w:lineRule="auto"/>
        <w:ind w:right="-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D27EF" w:rsidRPr="00377C33" w:rsidSect="007C02D9">
      <w:type w:val="continuous"/>
      <w:pgSz w:w="11920" w:h="16840"/>
      <w:pgMar w:top="90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ustin Cyr Bold">
    <w:panose1 w:val="02020803070702030403"/>
    <w:charset w:val="00"/>
    <w:family w:val="roman"/>
    <w:notTrueType/>
    <w:pitch w:val="variable"/>
    <w:sig w:usb0="00000207" w:usb1="00000000" w:usb2="0000000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4861"/>
    <w:multiLevelType w:val="multilevel"/>
    <w:tmpl w:val="D90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09D2"/>
    <w:multiLevelType w:val="hybridMultilevel"/>
    <w:tmpl w:val="B6B491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5B7837"/>
    <w:multiLevelType w:val="multilevel"/>
    <w:tmpl w:val="5174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601D8"/>
    <w:multiLevelType w:val="multilevel"/>
    <w:tmpl w:val="DA74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93493"/>
    <w:multiLevelType w:val="hybridMultilevel"/>
    <w:tmpl w:val="3CC2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D1506"/>
    <w:multiLevelType w:val="hybridMultilevel"/>
    <w:tmpl w:val="6D6A1992"/>
    <w:lvl w:ilvl="0" w:tplc="6DDC224C">
      <w:start w:val="1"/>
      <w:numFmt w:val="decimal"/>
      <w:lvlText w:val="%1)"/>
      <w:lvlJc w:val="left"/>
      <w:pPr>
        <w:ind w:left="112" w:hanging="327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1" w:tplc="19122B38">
      <w:numFmt w:val="bullet"/>
      <w:lvlText w:val="•"/>
      <w:lvlJc w:val="left"/>
      <w:pPr>
        <w:ind w:left="1122" w:hanging="327"/>
      </w:pPr>
      <w:rPr>
        <w:rFonts w:hint="default"/>
        <w:lang w:val="ru-RU" w:eastAsia="ru-RU" w:bidi="ru-RU"/>
      </w:rPr>
    </w:lvl>
    <w:lvl w:ilvl="2" w:tplc="699E2AD4">
      <w:numFmt w:val="bullet"/>
      <w:lvlText w:val="•"/>
      <w:lvlJc w:val="left"/>
      <w:pPr>
        <w:ind w:left="2125" w:hanging="327"/>
      </w:pPr>
      <w:rPr>
        <w:rFonts w:hint="default"/>
        <w:lang w:val="ru-RU" w:eastAsia="ru-RU" w:bidi="ru-RU"/>
      </w:rPr>
    </w:lvl>
    <w:lvl w:ilvl="3" w:tplc="7E96D5D8">
      <w:numFmt w:val="bullet"/>
      <w:lvlText w:val="•"/>
      <w:lvlJc w:val="left"/>
      <w:pPr>
        <w:ind w:left="3127" w:hanging="327"/>
      </w:pPr>
      <w:rPr>
        <w:rFonts w:hint="default"/>
        <w:lang w:val="ru-RU" w:eastAsia="ru-RU" w:bidi="ru-RU"/>
      </w:rPr>
    </w:lvl>
    <w:lvl w:ilvl="4" w:tplc="39084EC0">
      <w:numFmt w:val="bullet"/>
      <w:lvlText w:val="•"/>
      <w:lvlJc w:val="left"/>
      <w:pPr>
        <w:ind w:left="4130" w:hanging="327"/>
      </w:pPr>
      <w:rPr>
        <w:rFonts w:hint="default"/>
        <w:lang w:val="ru-RU" w:eastAsia="ru-RU" w:bidi="ru-RU"/>
      </w:rPr>
    </w:lvl>
    <w:lvl w:ilvl="5" w:tplc="7BD291DA">
      <w:numFmt w:val="bullet"/>
      <w:lvlText w:val="•"/>
      <w:lvlJc w:val="left"/>
      <w:pPr>
        <w:ind w:left="5133" w:hanging="327"/>
      </w:pPr>
      <w:rPr>
        <w:rFonts w:hint="default"/>
        <w:lang w:val="ru-RU" w:eastAsia="ru-RU" w:bidi="ru-RU"/>
      </w:rPr>
    </w:lvl>
    <w:lvl w:ilvl="6" w:tplc="0234CA18">
      <w:numFmt w:val="bullet"/>
      <w:lvlText w:val="•"/>
      <w:lvlJc w:val="left"/>
      <w:pPr>
        <w:ind w:left="6135" w:hanging="327"/>
      </w:pPr>
      <w:rPr>
        <w:rFonts w:hint="default"/>
        <w:lang w:val="ru-RU" w:eastAsia="ru-RU" w:bidi="ru-RU"/>
      </w:rPr>
    </w:lvl>
    <w:lvl w:ilvl="7" w:tplc="9322062E">
      <w:numFmt w:val="bullet"/>
      <w:lvlText w:val="•"/>
      <w:lvlJc w:val="left"/>
      <w:pPr>
        <w:ind w:left="7138" w:hanging="327"/>
      </w:pPr>
      <w:rPr>
        <w:rFonts w:hint="default"/>
        <w:lang w:val="ru-RU" w:eastAsia="ru-RU" w:bidi="ru-RU"/>
      </w:rPr>
    </w:lvl>
    <w:lvl w:ilvl="8" w:tplc="725C970E">
      <w:numFmt w:val="bullet"/>
      <w:lvlText w:val="•"/>
      <w:lvlJc w:val="left"/>
      <w:pPr>
        <w:ind w:left="8141" w:hanging="327"/>
      </w:pPr>
      <w:rPr>
        <w:rFonts w:hint="default"/>
        <w:lang w:val="ru-RU" w:eastAsia="ru-RU" w:bidi="ru-RU"/>
      </w:rPr>
    </w:lvl>
  </w:abstractNum>
  <w:abstractNum w:abstractNumId="6" w15:restartNumberingAfterBreak="0">
    <w:nsid w:val="6A3D67BD"/>
    <w:multiLevelType w:val="multilevel"/>
    <w:tmpl w:val="4A7861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6339F"/>
    <w:multiLevelType w:val="multilevel"/>
    <w:tmpl w:val="0CD6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60E08"/>
    <w:multiLevelType w:val="hybridMultilevel"/>
    <w:tmpl w:val="D27A3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5CC5"/>
    <w:rsid w:val="000F2AB4"/>
    <w:rsid w:val="00101C30"/>
    <w:rsid w:val="00123F31"/>
    <w:rsid w:val="00124116"/>
    <w:rsid w:val="00126937"/>
    <w:rsid w:val="00134BF2"/>
    <w:rsid w:val="001A20E1"/>
    <w:rsid w:val="002A699B"/>
    <w:rsid w:val="0033460F"/>
    <w:rsid w:val="00377C33"/>
    <w:rsid w:val="00380B25"/>
    <w:rsid w:val="003A276E"/>
    <w:rsid w:val="003A389F"/>
    <w:rsid w:val="003C3959"/>
    <w:rsid w:val="003C5E97"/>
    <w:rsid w:val="003C79DB"/>
    <w:rsid w:val="003F1C49"/>
    <w:rsid w:val="00414CD4"/>
    <w:rsid w:val="00421981"/>
    <w:rsid w:val="00572775"/>
    <w:rsid w:val="0058011B"/>
    <w:rsid w:val="00581D85"/>
    <w:rsid w:val="005D294A"/>
    <w:rsid w:val="005F2E2E"/>
    <w:rsid w:val="006A0D0C"/>
    <w:rsid w:val="006D1D67"/>
    <w:rsid w:val="00752492"/>
    <w:rsid w:val="0076209A"/>
    <w:rsid w:val="00774E16"/>
    <w:rsid w:val="007B179C"/>
    <w:rsid w:val="007C02D9"/>
    <w:rsid w:val="007E2038"/>
    <w:rsid w:val="007E2175"/>
    <w:rsid w:val="00843570"/>
    <w:rsid w:val="008D27EF"/>
    <w:rsid w:val="008D5CAA"/>
    <w:rsid w:val="008D5CC5"/>
    <w:rsid w:val="00931653"/>
    <w:rsid w:val="00933892"/>
    <w:rsid w:val="0094354F"/>
    <w:rsid w:val="00945149"/>
    <w:rsid w:val="00966DC9"/>
    <w:rsid w:val="0097468B"/>
    <w:rsid w:val="00992CE6"/>
    <w:rsid w:val="00A2021F"/>
    <w:rsid w:val="00A73E5E"/>
    <w:rsid w:val="00A94383"/>
    <w:rsid w:val="00AB22E6"/>
    <w:rsid w:val="00B772E0"/>
    <w:rsid w:val="00B907EE"/>
    <w:rsid w:val="00BC61BD"/>
    <w:rsid w:val="00C97BB3"/>
    <w:rsid w:val="00CB7B73"/>
    <w:rsid w:val="00CD1DEE"/>
    <w:rsid w:val="00CF5A92"/>
    <w:rsid w:val="00D82062"/>
    <w:rsid w:val="00D8696C"/>
    <w:rsid w:val="00E110F7"/>
    <w:rsid w:val="00E637FC"/>
    <w:rsid w:val="00E651CD"/>
    <w:rsid w:val="00EC502E"/>
    <w:rsid w:val="00F0742C"/>
    <w:rsid w:val="00F42F95"/>
    <w:rsid w:val="00F61E25"/>
    <w:rsid w:val="00FB3DE2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0337E55-7172-4F68-8CA8-4B24DA3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09A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8D27EF"/>
    <w:pPr>
      <w:widowControl/>
      <w:spacing w:after="160" w:line="259" w:lineRule="auto"/>
      <w:ind w:left="720"/>
      <w:contextualSpacing/>
    </w:pPr>
    <w:rPr>
      <w:lang w:val="ru-RU"/>
    </w:rPr>
  </w:style>
  <w:style w:type="table" w:styleId="a5">
    <w:name w:val="Table Grid"/>
    <w:basedOn w:val="a1"/>
    <w:uiPriority w:val="39"/>
    <w:rsid w:val="008D27EF"/>
    <w:pPr>
      <w:widowControl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D27EF"/>
    <w:pPr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27E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744974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anslit.ru" TargetMode="External"/><Relationship Id="rId12" Type="http://schemas.openxmlformats.org/officeDocument/2006/relationships/hyperlink" Target="http://journals.eco-vecto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nslit.ru" TargetMode="External"/><Relationship Id="rId11" Type="http://schemas.openxmlformats.org/officeDocument/2006/relationships/hyperlink" Target="http://journals.eco-vector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sl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744974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AE928-2DAB-4CE0-91D8-0953D1EB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8</cp:revision>
  <dcterms:created xsi:type="dcterms:W3CDTF">2025-03-12T10:45:00Z</dcterms:created>
  <dcterms:modified xsi:type="dcterms:W3CDTF">2026-04-13T13:22:00Z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2024-04-05T00:00:00Z</vt:filetime>
  </property>
</Properties>
</file>